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3007B" w14:textId="7D62634B" w:rsidR="00E502B9" w:rsidRPr="00E54670" w:rsidRDefault="00E502B9" w:rsidP="0094574E">
      <w:pPr>
        <w:pStyle w:val="Title"/>
      </w:pPr>
      <w:r w:rsidRPr="00E54670">
        <w:t>Digital First for Annuities</w:t>
      </w:r>
    </w:p>
    <w:p w14:paraId="33BEC811" w14:textId="7AEBE65D" w:rsidR="00E502B9" w:rsidRPr="00E54670" w:rsidRDefault="00E502B9" w:rsidP="0094574E">
      <w:pPr>
        <w:pStyle w:val="Subtitle"/>
      </w:pPr>
      <w:r>
        <w:t xml:space="preserve">RFI to </w:t>
      </w:r>
      <w:r w:rsidR="00471BD4">
        <w:t xml:space="preserve">Establish an Infrastructure for Data </w:t>
      </w:r>
      <w:r>
        <w:t>Standards</w:t>
      </w:r>
    </w:p>
    <w:p w14:paraId="0285DCA9" w14:textId="186654B5" w:rsidR="20DC5B09" w:rsidRPr="00011EE8" w:rsidRDefault="20DC5B09" w:rsidP="78FA648D">
      <w:pPr>
        <w:rPr>
          <w:rFonts w:cstheme="minorHAnsi"/>
        </w:rPr>
      </w:pPr>
      <w:r w:rsidRPr="00011EE8">
        <w:rPr>
          <w:rFonts w:cstheme="minorHAnsi"/>
        </w:rPr>
        <w:t xml:space="preserve">The request for information will help IRI and member firms determine the pieces and solution providers </w:t>
      </w:r>
      <w:r w:rsidR="04478EE1" w:rsidRPr="00011EE8">
        <w:rPr>
          <w:rFonts w:cstheme="minorHAnsi"/>
        </w:rPr>
        <w:t>that are needed</w:t>
      </w:r>
      <w:r w:rsidRPr="00011EE8">
        <w:rPr>
          <w:rFonts w:cstheme="minorHAnsi"/>
        </w:rPr>
        <w:t xml:space="preserve"> to build a</w:t>
      </w:r>
      <w:r w:rsidR="3D4ED883" w:rsidRPr="00011EE8">
        <w:rPr>
          <w:rFonts w:cstheme="minorHAnsi"/>
        </w:rPr>
        <w:t xml:space="preserve">n infrastructure to manage </w:t>
      </w:r>
      <w:r w:rsidRPr="00011EE8">
        <w:rPr>
          <w:rFonts w:cstheme="minorHAnsi"/>
        </w:rPr>
        <w:t xml:space="preserve">data </w:t>
      </w:r>
      <w:r w:rsidR="79862B2C" w:rsidRPr="00011EE8">
        <w:rPr>
          <w:rFonts w:cstheme="minorHAnsi"/>
        </w:rPr>
        <w:t xml:space="preserve">standards, </w:t>
      </w:r>
      <w:r w:rsidR="005C0F72">
        <w:rPr>
          <w:rFonts w:cstheme="minorHAnsi"/>
        </w:rPr>
        <w:t xml:space="preserve">schemas, samples, etc., </w:t>
      </w:r>
      <w:r w:rsidR="79862B2C" w:rsidRPr="00011EE8">
        <w:rPr>
          <w:rFonts w:cstheme="minorHAnsi"/>
        </w:rPr>
        <w:t>including the access and</w:t>
      </w:r>
      <w:r w:rsidRPr="00011EE8">
        <w:rPr>
          <w:rFonts w:cstheme="minorHAnsi"/>
        </w:rPr>
        <w:t xml:space="preserve"> governance model</w:t>
      </w:r>
      <w:r w:rsidR="6BCA13F2" w:rsidRPr="00011EE8">
        <w:rPr>
          <w:rFonts w:cstheme="minorHAnsi"/>
        </w:rPr>
        <w:t xml:space="preserve"> and</w:t>
      </w:r>
      <w:r w:rsidRPr="00011EE8">
        <w:rPr>
          <w:rFonts w:cstheme="minorHAnsi"/>
        </w:rPr>
        <w:t xml:space="preserve"> </w:t>
      </w:r>
      <w:r w:rsidR="32F7C521" w:rsidRPr="00011EE8">
        <w:rPr>
          <w:rFonts w:cstheme="minorHAnsi"/>
        </w:rPr>
        <w:t xml:space="preserve">separately, </w:t>
      </w:r>
      <w:r w:rsidRPr="00011EE8">
        <w:rPr>
          <w:rFonts w:cstheme="minorHAnsi"/>
        </w:rPr>
        <w:t xml:space="preserve">a single source of product data. </w:t>
      </w:r>
    </w:p>
    <w:p w14:paraId="7E34FFA0" w14:textId="611AE928" w:rsidR="00592E3D" w:rsidRPr="00085E5D" w:rsidRDefault="00EC6095" w:rsidP="78FA648D">
      <w:pPr>
        <w:rPr>
          <w:b/>
          <w:bCs/>
        </w:rPr>
      </w:pPr>
      <w:r w:rsidRPr="78FA648D">
        <w:rPr>
          <w:b/>
          <w:bCs/>
          <w:color w:val="FF0000"/>
        </w:rPr>
        <w:t xml:space="preserve">(Updated as of </w:t>
      </w:r>
      <w:r w:rsidR="00EE654F" w:rsidRPr="78FA648D">
        <w:rPr>
          <w:b/>
          <w:bCs/>
          <w:color w:val="FF0000"/>
        </w:rPr>
        <w:t>Ju</w:t>
      </w:r>
      <w:r w:rsidR="27B62B6F" w:rsidRPr="78FA648D">
        <w:rPr>
          <w:b/>
          <w:bCs/>
          <w:color w:val="FF0000"/>
        </w:rPr>
        <w:t>ly 8th</w:t>
      </w:r>
      <w:r w:rsidRPr="78FA648D">
        <w:rPr>
          <w:b/>
          <w:bCs/>
          <w:color w:val="FF0000"/>
        </w:rPr>
        <w:t>, 2024)</w:t>
      </w:r>
    </w:p>
    <w:p w14:paraId="7192B6BC" w14:textId="2974FEAC" w:rsidR="00C07D23" w:rsidRPr="001215AC" w:rsidRDefault="00C07D23" w:rsidP="001215AC">
      <w:pPr>
        <w:pStyle w:val="Heading1"/>
      </w:pPr>
      <w:r w:rsidRPr="001215AC">
        <w:t xml:space="preserve">Introduction to </w:t>
      </w:r>
      <w:r w:rsidR="001F0198" w:rsidRPr="001215AC">
        <w:t>Digital</w:t>
      </w:r>
      <w:r w:rsidR="001215AC" w:rsidRPr="001215AC">
        <w:t xml:space="preserve"> F</w:t>
      </w:r>
      <w:r w:rsidR="001F0198" w:rsidRPr="001215AC">
        <w:t>irst</w:t>
      </w:r>
      <w:r w:rsidR="003D03B8" w:rsidRPr="001215AC">
        <w:t xml:space="preserve"> for Annuities</w:t>
      </w:r>
    </w:p>
    <w:p w14:paraId="7FE9A4CF" w14:textId="477B0DB1" w:rsidR="00D65CC5" w:rsidRPr="000721FE" w:rsidRDefault="001A0D20">
      <w:pPr>
        <w:rPr>
          <w:rFonts w:cstheme="minorHAnsi"/>
          <w:shd w:val="clear" w:color="auto" w:fill="FFFFFF"/>
        </w:rPr>
      </w:pPr>
      <w:r w:rsidRPr="000721FE">
        <w:rPr>
          <w:rFonts w:cstheme="minorHAnsi"/>
        </w:rPr>
        <w:t>The Digital</w:t>
      </w:r>
      <w:r w:rsidR="00554B2B">
        <w:rPr>
          <w:rFonts w:cstheme="minorHAnsi"/>
        </w:rPr>
        <w:t xml:space="preserve"> F</w:t>
      </w:r>
      <w:r w:rsidRPr="000721FE">
        <w:rPr>
          <w:rFonts w:cstheme="minorHAnsi"/>
        </w:rPr>
        <w:t>irst for Annuit</w:t>
      </w:r>
      <w:r w:rsidR="00554B2B">
        <w:rPr>
          <w:rFonts w:cstheme="minorHAnsi"/>
        </w:rPr>
        <w:t>ies</w:t>
      </w:r>
      <w:r w:rsidRPr="000721FE">
        <w:rPr>
          <w:rFonts w:cstheme="minorHAnsi"/>
        </w:rPr>
        <w:t xml:space="preserve"> effort, led by</w:t>
      </w:r>
      <w:r w:rsidR="00EC7DBA" w:rsidRPr="000721FE">
        <w:rPr>
          <w:rFonts w:cstheme="minorHAnsi"/>
        </w:rPr>
        <w:t xml:space="preserve"> IRI and </w:t>
      </w:r>
      <w:r w:rsidR="00554B2B">
        <w:rPr>
          <w:rFonts w:cstheme="minorHAnsi"/>
        </w:rPr>
        <w:t xml:space="preserve">its </w:t>
      </w:r>
      <w:r w:rsidR="00EC7DBA" w:rsidRPr="000721FE">
        <w:rPr>
          <w:rFonts w:cstheme="minorHAnsi"/>
        </w:rPr>
        <w:t>member</w:t>
      </w:r>
      <w:r w:rsidRPr="000721FE">
        <w:rPr>
          <w:rFonts w:cstheme="minorHAnsi"/>
        </w:rPr>
        <w:t xml:space="preserve"> </w:t>
      </w:r>
      <w:r w:rsidR="002C2610">
        <w:rPr>
          <w:rFonts w:cstheme="minorHAnsi"/>
        </w:rPr>
        <w:t>fi</w:t>
      </w:r>
      <w:r w:rsidR="00113551">
        <w:rPr>
          <w:rFonts w:cstheme="minorHAnsi"/>
        </w:rPr>
        <w:t>rms</w:t>
      </w:r>
      <w:r w:rsidRPr="000721FE">
        <w:rPr>
          <w:rFonts w:cstheme="minorHAnsi"/>
        </w:rPr>
        <w:t xml:space="preserve">, </w:t>
      </w:r>
      <w:r w:rsidR="00D65CC5" w:rsidRPr="000721FE">
        <w:rPr>
          <w:rFonts w:cstheme="minorHAnsi"/>
          <w:shd w:val="clear" w:color="auto" w:fill="FFFFFF"/>
        </w:rPr>
        <w:t>is transforming the industry landscape by ensuring annuities can be easily integrated into the everyday toolkit of financial professionals. This transformation reimagines how the industry engages with clients and ensures the industry has the infrastructure needed to provide the best possible service.</w:t>
      </w:r>
    </w:p>
    <w:p w14:paraId="1E848CF2" w14:textId="26128679" w:rsidR="00D65CC5" w:rsidRDefault="00850853">
      <w:pPr>
        <w:rPr>
          <w:rFonts w:cstheme="minorHAnsi"/>
          <w:shd w:val="clear" w:color="auto" w:fill="FFFFFF"/>
        </w:rPr>
      </w:pPr>
      <w:r>
        <w:rPr>
          <w:rFonts w:cstheme="minorHAnsi"/>
          <w:shd w:val="clear" w:color="auto" w:fill="FFFFFF"/>
        </w:rPr>
        <w:t xml:space="preserve">As one part of this effort, </w:t>
      </w:r>
      <w:r w:rsidR="00D65CC5" w:rsidRPr="000721FE">
        <w:rPr>
          <w:rFonts w:cstheme="minorHAnsi"/>
          <w:shd w:val="clear" w:color="auto" w:fill="FFFFFF"/>
        </w:rPr>
        <w:t xml:space="preserve">IRI is defining </w:t>
      </w:r>
      <w:r w:rsidR="00554B2B">
        <w:rPr>
          <w:rFonts w:cstheme="minorHAnsi"/>
          <w:shd w:val="clear" w:color="auto" w:fill="FFFFFF"/>
        </w:rPr>
        <w:t xml:space="preserve">data </w:t>
      </w:r>
      <w:r w:rsidR="00D65CC5" w:rsidRPr="000721FE">
        <w:rPr>
          <w:rFonts w:cstheme="minorHAnsi"/>
          <w:shd w:val="clear" w:color="auto" w:fill="FFFFFF"/>
        </w:rPr>
        <w:t xml:space="preserve">standards to enable seamless integration </w:t>
      </w:r>
      <w:r w:rsidR="00B100A1">
        <w:rPr>
          <w:rFonts w:cstheme="minorHAnsi"/>
          <w:shd w:val="clear" w:color="auto" w:fill="FFFFFF"/>
        </w:rPr>
        <w:t xml:space="preserve">between systems and platforms </w:t>
      </w:r>
      <w:r w:rsidR="00D65CC5" w:rsidRPr="000721FE">
        <w:rPr>
          <w:rFonts w:cstheme="minorHAnsi"/>
          <w:shd w:val="clear" w:color="auto" w:fill="FFFFFF"/>
        </w:rPr>
        <w:t xml:space="preserve">that </w:t>
      </w:r>
      <w:r w:rsidR="00F8783D">
        <w:rPr>
          <w:rFonts w:cstheme="minorHAnsi"/>
          <w:shd w:val="clear" w:color="auto" w:fill="FFFFFF"/>
        </w:rPr>
        <w:t>reduce</w:t>
      </w:r>
      <w:r w:rsidR="00D65CC5" w:rsidRPr="000721FE">
        <w:rPr>
          <w:rFonts w:cstheme="minorHAnsi"/>
          <w:shd w:val="clear" w:color="auto" w:fill="FFFFFF"/>
        </w:rPr>
        <w:t xml:space="preserve"> technology costs and fosters innovation. Our "build once</w:t>
      </w:r>
      <w:r w:rsidR="00B100A1">
        <w:rPr>
          <w:rFonts w:cstheme="minorHAnsi"/>
          <w:shd w:val="clear" w:color="auto" w:fill="FFFFFF"/>
        </w:rPr>
        <w:t xml:space="preserve">, </w:t>
      </w:r>
      <w:r w:rsidR="00D65CC5" w:rsidRPr="000721FE">
        <w:rPr>
          <w:rFonts w:cstheme="minorHAnsi"/>
          <w:shd w:val="clear" w:color="auto" w:fill="FFFFFF"/>
        </w:rPr>
        <w:t>use many" approach ensures that once a standard is implemented, it can be reused across multiple platforms.</w:t>
      </w:r>
    </w:p>
    <w:p w14:paraId="48AD8AD5" w14:textId="734CA5FF" w:rsidR="00AC6FE5" w:rsidRPr="00840068" w:rsidRDefault="000721FE" w:rsidP="00840068">
      <w:pPr>
        <w:spacing w:before="240"/>
        <w:rPr>
          <w:rStyle w:val="IntenseEmphasis"/>
        </w:rPr>
      </w:pPr>
      <w:r w:rsidRPr="00840068">
        <w:rPr>
          <w:rStyle w:val="IntenseEmphasis"/>
        </w:rPr>
        <w:t>Strategic Goals</w:t>
      </w:r>
      <w:r w:rsidR="00AD5A4B" w:rsidRPr="00840068">
        <w:rPr>
          <w:rStyle w:val="IntenseEmphasis"/>
        </w:rPr>
        <w:t xml:space="preserve"> </w:t>
      </w:r>
      <w:r w:rsidR="006D770A" w:rsidRPr="00840068">
        <w:rPr>
          <w:rStyle w:val="IntenseEmphasis"/>
        </w:rPr>
        <w:t xml:space="preserve"> </w:t>
      </w:r>
    </w:p>
    <w:p w14:paraId="72D85FAE" w14:textId="38BE0BEF" w:rsidR="00554B2B" w:rsidRPr="000721FE" w:rsidRDefault="00554B2B" w:rsidP="0A98AE97">
      <w:r>
        <w:t>Through this effort, IRI and its member firms aim to accomplish the following strategic goals:</w:t>
      </w:r>
    </w:p>
    <w:p w14:paraId="216CFCAF" w14:textId="5E892C2F" w:rsidR="00063959" w:rsidRPr="000721FE" w:rsidRDefault="4F81F277" w:rsidP="0A98AE97">
      <w:pPr>
        <w:pStyle w:val="ListParagraph"/>
        <w:numPr>
          <w:ilvl w:val="0"/>
          <w:numId w:val="13"/>
        </w:numPr>
        <w:spacing w:line="240" w:lineRule="auto"/>
      </w:pPr>
      <w:r w:rsidRPr="690B482C">
        <w:rPr>
          <w:b/>
        </w:rPr>
        <w:t>Retain</w:t>
      </w:r>
      <w:r w:rsidR="00113551">
        <w:rPr>
          <w:b/>
        </w:rPr>
        <w:t xml:space="preserve"> the</w:t>
      </w:r>
      <w:r w:rsidRPr="690B482C">
        <w:rPr>
          <w:b/>
        </w:rPr>
        <w:t xml:space="preserve"> loyal financial professional base </w:t>
      </w:r>
      <w:r w:rsidRPr="0A98AE97">
        <w:t>by removing friction and pain points.</w:t>
      </w:r>
      <w:r w:rsidR="541DBDB7" w:rsidRPr="0A98AE97">
        <w:t xml:space="preserve"> </w:t>
      </w:r>
    </w:p>
    <w:p w14:paraId="62F2096C" w14:textId="4F70ED5A" w:rsidR="00063959" w:rsidRPr="000721FE" w:rsidRDefault="541DBDB7" w:rsidP="0A98AE97">
      <w:pPr>
        <w:pStyle w:val="ListParagraph"/>
        <w:numPr>
          <w:ilvl w:val="0"/>
          <w:numId w:val="13"/>
        </w:numPr>
        <w:spacing w:line="240" w:lineRule="auto"/>
      </w:pPr>
      <w:r w:rsidRPr="690B482C">
        <w:rPr>
          <w:b/>
        </w:rPr>
        <w:t>Attract new financial professionals</w:t>
      </w:r>
      <w:r w:rsidRPr="0A98AE97">
        <w:t xml:space="preserve"> by embedding annuities in </w:t>
      </w:r>
      <w:r w:rsidR="26BD19C1" w:rsidRPr="0A98AE97">
        <w:t>their tools.</w:t>
      </w:r>
      <w:r w:rsidRPr="0A98AE97">
        <w:t xml:space="preserve"> </w:t>
      </w:r>
    </w:p>
    <w:p w14:paraId="722E2583" w14:textId="3A4E6D36" w:rsidR="00AC6FE5" w:rsidRDefault="00AC6FE5" w:rsidP="0A98AE97">
      <w:pPr>
        <w:pStyle w:val="ListParagraph"/>
        <w:numPr>
          <w:ilvl w:val="0"/>
          <w:numId w:val="13"/>
        </w:numPr>
        <w:spacing w:line="240" w:lineRule="auto"/>
      </w:pPr>
      <w:r w:rsidRPr="0A98AE97">
        <w:rPr>
          <w:b/>
          <w:bCs/>
        </w:rPr>
        <w:t>Maximize the ROI</w:t>
      </w:r>
      <w:r w:rsidRPr="0A98AE97">
        <w:t xml:space="preserve"> of existing technology spend</w:t>
      </w:r>
      <w:r w:rsidR="004573AA">
        <w:t>.</w:t>
      </w:r>
    </w:p>
    <w:p w14:paraId="43E4C8CA" w14:textId="15DBA343" w:rsidR="00962E46" w:rsidRPr="001A1968" w:rsidRDefault="005E300D" w:rsidP="001A1968">
      <w:pPr>
        <w:spacing w:before="240"/>
        <w:rPr>
          <w:rStyle w:val="IntenseEmphasis"/>
        </w:rPr>
      </w:pPr>
      <w:r w:rsidRPr="001A1968">
        <w:rPr>
          <w:rStyle w:val="IntenseEmphasis"/>
        </w:rPr>
        <w:t>Current State</w:t>
      </w:r>
    </w:p>
    <w:p w14:paraId="40D0AE4C" w14:textId="2892D18F" w:rsidR="00CB0003" w:rsidRDefault="005E300D" w:rsidP="00CB0003">
      <w:r>
        <w:t>Today,</w:t>
      </w:r>
      <w:r w:rsidR="00366B7F">
        <w:t xml:space="preserve"> </w:t>
      </w:r>
      <w:r w:rsidR="00430705">
        <w:t>a</w:t>
      </w:r>
      <w:r w:rsidR="00CB0003" w:rsidRPr="0A98AE97">
        <w:t xml:space="preserve">nnuities do not show up </w:t>
      </w:r>
      <w:r w:rsidR="00CB0003">
        <w:t>consistently</w:t>
      </w:r>
      <w:r w:rsidR="00CB0003" w:rsidRPr="0A98AE97">
        <w:t xml:space="preserve"> in the </w:t>
      </w:r>
      <w:r w:rsidR="00CB0003">
        <w:t xml:space="preserve">brokerage accounts, dashboards, </w:t>
      </w:r>
      <w:r w:rsidR="00CB0003" w:rsidRPr="0A98AE97">
        <w:t xml:space="preserve">planning tools, wealth management platforms, </w:t>
      </w:r>
      <w:r w:rsidR="00CB0003">
        <w:t xml:space="preserve">and </w:t>
      </w:r>
      <w:r w:rsidR="00CB0003" w:rsidRPr="0A98AE97">
        <w:t>investment platforms</w:t>
      </w:r>
      <w:r w:rsidR="00CB0003">
        <w:t xml:space="preserve"> where </w:t>
      </w:r>
      <w:r w:rsidR="00CB0003" w:rsidRPr="0A98AE97">
        <w:t xml:space="preserve">financial professionals manage </w:t>
      </w:r>
      <w:r w:rsidR="00CB0003">
        <w:t>their business</w:t>
      </w:r>
      <w:r w:rsidR="00CB0003" w:rsidRPr="0A98AE97">
        <w:t>.</w:t>
      </w:r>
      <w:r w:rsidR="00CB0003">
        <w:t xml:space="preserve"> Furthermore, when they are included, the value of the annuity is not always represented accurately. This creates a very disconnected and long</w:t>
      </w:r>
      <w:r w:rsidR="00CB0003" w:rsidRPr="0A98AE97">
        <w:t xml:space="preserve"> experience for annuities compared to the other asset classes. </w:t>
      </w:r>
    </w:p>
    <w:p w14:paraId="6AD7E61D" w14:textId="115A5BC0" w:rsidR="005E300D" w:rsidRDefault="00704E69" w:rsidP="005E300D">
      <w:r>
        <w:t>83 percent of financial professionals use financial planning software; yet only 18 percent leverage annuities in those tools. Sixty-four percent of advisors use portfolio management software to manage consumer’s portfolio needs</w:t>
      </w:r>
      <w:r w:rsidR="004D34EE">
        <w:t xml:space="preserve">, but </w:t>
      </w:r>
      <w:r w:rsidR="001D0DB1">
        <w:t xml:space="preserve">only a small portion </w:t>
      </w:r>
      <w:r>
        <w:t xml:space="preserve">leverage annuities in </w:t>
      </w:r>
      <w:r w:rsidR="004D34EE">
        <w:t>those</w:t>
      </w:r>
      <w:r>
        <w:t xml:space="preserve"> </w:t>
      </w:r>
      <w:r w:rsidR="00795C14">
        <w:t>systems</w:t>
      </w:r>
      <w:r>
        <w:t xml:space="preserve">. </w:t>
      </w:r>
      <w:r w:rsidR="00C703D0">
        <w:t>Lack of standardization</w:t>
      </w:r>
      <w:r w:rsidR="00380564">
        <w:t xml:space="preserve"> in the</w:t>
      </w:r>
      <w:r w:rsidR="0026120A">
        <w:t xml:space="preserve"> product data </w:t>
      </w:r>
      <w:r w:rsidR="00380564">
        <w:t xml:space="preserve">is a key driver of this deficit. </w:t>
      </w:r>
    </w:p>
    <w:p w14:paraId="5547BBCE" w14:textId="1702F245" w:rsidR="78FA648D" w:rsidRDefault="78FA648D">
      <w:r>
        <w:br w:type="page"/>
      </w:r>
    </w:p>
    <w:p w14:paraId="0592E95E" w14:textId="360E382C" w:rsidR="00726B73" w:rsidRPr="00726B73" w:rsidDel="00704E69" w:rsidRDefault="00774A8C" w:rsidP="00EF4984">
      <w:r>
        <w:rPr>
          <w:rStyle w:val="IntenseEmphasis"/>
        </w:rPr>
        <w:t xml:space="preserve">Experience </w:t>
      </w:r>
      <w:r w:rsidR="002F05EE" w:rsidRPr="00EF4984">
        <w:rPr>
          <w:rStyle w:val="IntenseEmphasis"/>
        </w:rPr>
        <w:t>Objectives</w:t>
      </w:r>
    </w:p>
    <w:p w14:paraId="45B4FF04" w14:textId="235E6956" w:rsidR="005E1008" w:rsidRDefault="004217BE" w:rsidP="0A98AE97">
      <w:r w:rsidRPr="0A98AE97">
        <w:t>The IRI Digital</w:t>
      </w:r>
      <w:r w:rsidR="007C3104">
        <w:t xml:space="preserve"> F</w:t>
      </w:r>
      <w:r w:rsidRPr="0A98AE97">
        <w:t xml:space="preserve">irst for </w:t>
      </w:r>
      <w:r w:rsidR="00DC3069">
        <w:t>Annuit</w:t>
      </w:r>
      <w:r w:rsidR="007C3104">
        <w:t>ies</w:t>
      </w:r>
      <w:r w:rsidRPr="0A98AE97">
        <w:t xml:space="preserve"> initiative strives to address how annuities show up </w:t>
      </w:r>
      <w:r w:rsidR="00745E7E">
        <w:t xml:space="preserve">in the systems used by financial professionals to do business. The intended </w:t>
      </w:r>
      <w:r w:rsidRPr="0A98AE97">
        <w:t>e</w:t>
      </w:r>
      <w:r w:rsidR="005E1008" w:rsidRPr="00113551">
        <w:t xml:space="preserve">xperience </w:t>
      </w:r>
      <w:r w:rsidRPr="00113551">
        <w:t>o</w:t>
      </w:r>
      <w:r w:rsidR="005E1008" w:rsidRPr="00113551">
        <w:t>utcomes</w:t>
      </w:r>
      <w:r w:rsidR="00745E7E">
        <w:t xml:space="preserve"> identified by IRI’s members are as follows</w:t>
      </w:r>
      <w:r w:rsidR="00877C4E" w:rsidRPr="00113551">
        <w:t>:</w:t>
      </w:r>
      <w:r w:rsidR="001A4121" w:rsidRPr="0A98AE97">
        <w:t xml:space="preserve"> </w:t>
      </w:r>
    </w:p>
    <w:p w14:paraId="61582041" w14:textId="77777777" w:rsidR="00D1124A" w:rsidRDefault="00D1124A" w:rsidP="0A98AE97"/>
    <w:p w14:paraId="202BF874" w14:textId="77FBD32B" w:rsidR="004647A7" w:rsidRPr="008A50AB" w:rsidRDefault="004647A7">
      <w:pPr>
        <w:pStyle w:val="ListParagraph"/>
        <w:numPr>
          <w:ilvl w:val="0"/>
          <w:numId w:val="15"/>
        </w:numPr>
        <w:rPr>
          <w:b/>
        </w:rPr>
      </w:pPr>
      <w:r w:rsidRPr="008A50AB" w:rsidDel="004647A7">
        <w:rPr>
          <w:b/>
        </w:rPr>
        <w:t>Annuit</w:t>
      </w:r>
      <w:r w:rsidR="00745E7E">
        <w:rPr>
          <w:b/>
        </w:rPr>
        <w:t>ies are</w:t>
      </w:r>
      <w:r w:rsidRPr="008A50AB" w:rsidDel="004647A7">
        <w:rPr>
          <w:b/>
        </w:rPr>
        <w:t xml:space="preserve"> </w:t>
      </w:r>
      <w:r w:rsidR="008A50AB">
        <w:rPr>
          <w:b/>
          <w:bCs/>
        </w:rPr>
        <w:t xml:space="preserve">consistently </w:t>
      </w:r>
      <w:r w:rsidRPr="008A50AB" w:rsidDel="004647A7">
        <w:rPr>
          <w:b/>
        </w:rPr>
        <w:t>represented alongside traditional investments</w:t>
      </w:r>
    </w:p>
    <w:p w14:paraId="13FF8854" w14:textId="663BDC73" w:rsidR="00E8133D" w:rsidRPr="008A50AB" w:rsidRDefault="00D851B1" w:rsidP="00603258">
      <w:pPr>
        <w:pStyle w:val="ListParagraph"/>
        <w:numPr>
          <w:ilvl w:val="1"/>
          <w:numId w:val="15"/>
        </w:numPr>
      </w:pPr>
      <w:r w:rsidRPr="008A50AB">
        <w:t xml:space="preserve">Annuities are included in </w:t>
      </w:r>
      <w:r w:rsidR="00E8133D" w:rsidRPr="008A50AB">
        <w:t xml:space="preserve">the </w:t>
      </w:r>
      <w:r w:rsidR="008637D3" w:rsidRPr="008A50AB">
        <w:t>brokerage account</w:t>
      </w:r>
      <w:r w:rsidR="007F5C97">
        <w:t xml:space="preserve"> and client account</w:t>
      </w:r>
      <w:r w:rsidR="008637D3" w:rsidRPr="008A50AB">
        <w:t xml:space="preserve"> with consistent data for all product types and products</w:t>
      </w:r>
    </w:p>
    <w:p w14:paraId="09FFA249" w14:textId="4283E6A3" w:rsidR="00603258" w:rsidRPr="00603258" w:rsidRDefault="00D851B1" w:rsidP="00603258">
      <w:pPr>
        <w:pStyle w:val="ListParagraph"/>
        <w:numPr>
          <w:ilvl w:val="1"/>
          <w:numId w:val="15"/>
        </w:numPr>
      </w:pPr>
      <w:r w:rsidRPr="0A98AE97">
        <w:t>Annuities are included in p</w:t>
      </w:r>
      <w:r w:rsidR="00603258" w:rsidRPr="0A98AE97">
        <w:t>ortfolio construction alongside traditional investment</w:t>
      </w:r>
      <w:r w:rsidR="00603258">
        <w:t>s (view, assess, and make decisions regarding financial assets)</w:t>
      </w:r>
    </w:p>
    <w:p w14:paraId="21A818B0" w14:textId="135E8A0F" w:rsidR="000E5DBC" w:rsidRPr="000E5DBC" w:rsidRDefault="001B5E2E" w:rsidP="0A98AE97">
      <w:pPr>
        <w:pStyle w:val="ListParagraph"/>
        <w:numPr>
          <w:ilvl w:val="1"/>
          <w:numId w:val="15"/>
        </w:numPr>
      </w:pPr>
      <w:r>
        <w:t xml:space="preserve">Guarantees are represented </w:t>
      </w:r>
    </w:p>
    <w:p w14:paraId="60EBB15A" w14:textId="1CFF8AD1" w:rsidR="00603258" w:rsidRDefault="00877C4E" w:rsidP="0A98AE97">
      <w:pPr>
        <w:pStyle w:val="ListParagraph"/>
        <w:numPr>
          <w:ilvl w:val="1"/>
          <w:numId w:val="15"/>
        </w:numPr>
      </w:pPr>
      <w:r w:rsidRPr="001B5E2E">
        <w:t>I</w:t>
      </w:r>
      <w:r w:rsidR="00603258" w:rsidRPr="001B5E2E">
        <w:t>ncome pathway</w:t>
      </w:r>
      <w:r w:rsidR="000C58C3">
        <w:t>s are</w:t>
      </w:r>
      <w:r w:rsidR="00603258">
        <w:t xml:space="preserve"> </w:t>
      </w:r>
      <w:r w:rsidRPr="001B5E2E">
        <w:t>represented</w:t>
      </w:r>
      <w:r w:rsidRPr="0A98AE97">
        <w:rPr>
          <w:b/>
          <w:bCs/>
        </w:rPr>
        <w:t xml:space="preserve"> </w:t>
      </w:r>
      <w:r w:rsidR="00603258" w:rsidRPr="0A98AE97">
        <w:t>with derived and projected income</w:t>
      </w:r>
      <w:r w:rsidR="005D779B" w:rsidRPr="0A98AE97">
        <w:t xml:space="preserve"> in charts and graphs</w:t>
      </w:r>
    </w:p>
    <w:p w14:paraId="7C4C4FCC" w14:textId="77777777" w:rsidR="00A11490" w:rsidRPr="004647A7" w:rsidRDefault="00A11490" w:rsidP="00877C4E">
      <w:pPr>
        <w:pStyle w:val="ListParagraph"/>
        <w:ind w:left="1440"/>
        <w:rPr>
          <w:rFonts w:cstheme="minorHAnsi"/>
        </w:rPr>
      </w:pPr>
    </w:p>
    <w:p w14:paraId="32256D8A" w14:textId="29262FA9" w:rsidR="004647A7" w:rsidRPr="00BB2C4D" w:rsidRDefault="001A5910" w:rsidP="0A98AE97">
      <w:pPr>
        <w:pStyle w:val="ListParagraph"/>
        <w:numPr>
          <w:ilvl w:val="0"/>
          <w:numId w:val="15"/>
        </w:numPr>
        <w:rPr>
          <w:b/>
        </w:rPr>
      </w:pPr>
      <w:r w:rsidRPr="00BB2C4D">
        <w:rPr>
          <w:b/>
        </w:rPr>
        <w:t>Seamless p</w:t>
      </w:r>
      <w:r w:rsidR="004647A7" w:rsidRPr="00BB2C4D">
        <w:rPr>
          <w:b/>
        </w:rPr>
        <w:t xml:space="preserve">resale to </w:t>
      </w:r>
      <w:r w:rsidRPr="00BB2C4D">
        <w:rPr>
          <w:b/>
        </w:rPr>
        <w:t>s</w:t>
      </w:r>
      <w:r w:rsidR="004647A7" w:rsidRPr="00BB2C4D">
        <w:rPr>
          <w:b/>
        </w:rPr>
        <w:t>ale</w:t>
      </w:r>
      <w:r w:rsidRPr="00BB2C4D">
        <w:rPr>
          <w:b/>
        </w:rPr>
        <w:t xml:space="preserve"> experiences</w:t>
      </w:r>
    </w:p>
    <w:p w14:paraId="09E5580D" w14:textId="0629C533" w:rsidR="00603258" w:rsidRPr="00774A8C" w:rsidRDefault="0032090A" w:rsidP="0A98AE97">
      <w:pPr>
        <w:pStyle w:val="ListParagraph"/>
        <w:numPr>
          <w:ilvl w:val="1"/>
          <w:numId w:val="15"/>
        </w:numPr>
      </w:pPr>
      <w:r>
        <w:t>User experiences a seamless transition from pre</w:t>
      </w:r>
      <w:r w:rsidR="00603258" w:rsidRPr="00742786" w:rsidDel="00603258">
        <w:t>sale into the sale</w:t>
      </w:r>
      <w:r>
        <w:t xml:space="preserve"> stage</w:t>
      </w:r>
      <w:r w:rsidR="00603258" w:rsidRPr="00742786" w:rsidDel="00603258">
        <w:t xml:space="preserve">. </w:t>
      </w:r>
      <w:r>
        <w:t>For example, t</w:t>
      </w:r>
      <w:r w:rsidR="00D97CA0" w:rsidRPr="00774A8C">
        <w:t>he search, a</w:t>
      </w:r>
      <w:r w:rsidR="00603258" w:rsidRPr="00774A8C">
        <w:t xml:space="preserve">nalysis, </w:t>
      </w:r>
      <w:r w:rsidR="00D97CA0" w:rsidRPr="00774A8C">
        <w:t xml:space="preserve">product selection, and illustration </w:t>
      </w:r>
      <w:r w:rsidR="00E41A8C">
        <w:t xml:space="preserve">performed during the pre-sale experience is populated once the user reaches the </w:t>
      </w:r>
      <w:r w:rsidR="00D97CA0" w:rsidRPr="00774A8C">
        <w:t>sale</w:t>
      </w:r>
      <w:r w:rsidR="00E41A8C">
        <w:t xml:space="preserve"> stage</w:t>
      </w:r>
    </w:p>
    <w:p w14:paraId="357CE61E" w14:textId="0B7EE3D6" w:rsidR="00603258" w:rsidRPr="00502E25" w:rsidRDefault="1386A49E" w:rsidP="0A98AE97">
      <w:pPr>
        <w:pStyle w:val="ListParagraph"/>
        <w:numPr>
          <w:ilvl w:val="1"/>
          <w:numId w:val="15"/>
        </w:numPr>
      </w:pPr>
      <w:r w:rsidRPr="00742786">
        <w:t>Seamless path to purchase</w:t>
      </w:r>
      <w:r w:rsidR="00F95782" w:rsidRPr="00742786">
        <w:t xml:space="preserve"> </w:t>
      </w:r>
      <w:r w:rsidR="00F95782" w:rsidRPr="00774A8C">
        <w:t>from generic product</w:t>
      </w:r>
      <w:r w:rsidR="00F95782" w:rsidRPr="0A98AE97">
        <w:t xml:space="preserve"> type fit to specific product selection</w:t>
      </w:r>
      <w:r w:rsidR="00F95782" w:rsidRPr="0A98AE97">
        <w:rPr>
          <w:b/>
          <w:bCs/>
        </w:rPr>
        <w:t xml:space="preserve"> </w:t>
      </w:r>
    </w:p>
    <w:p w14:paraId="61208C92" w14:textId="77777777" w:rsidR="00502E25" w:rsidRPr="004647A7" w:rsidRDefault="00502E25" w:rsidP="00502E25">
      <w:pPr>
        <w:pStyle w:val="ListParagraph"/>
        <w:ind w:left="1440"/>
        <w:rPr>
          <w:rFonts w:cstheme="minorHAnsi"/>
        </w:rPr>
      </w:pPr>
    </w:p>
    <w:p w14:paraId="22144BD0" w14:textId="1DF745F6" w:rsidR="004647A7" w:rsidRPr="00742786" w:rsidRDefault="6443C96A" w:rsidP="0A98AE97">
      <w:pPr>
        <w:pStyle w:val="ListParagraph"/>
        <w:numPr>
          <w:ilvl w:val="0"/>
          <w:numId w:val="15"/>
        </w:numPr>
        <w:rPr>
          <w:b/>
        </w:rPr>
      </w:pPr>
      <w:r w:rsidRPr="00742786">
        <w:rPr>
          <w:b/>
        </w:rPr>
        <w:t xml:space="preserve">Enable </w:t>
      </w:r>
      <w:r w:rsidR="00BF162E">
        <w:rPr>
          <w:b/>
          <w:bCs/>
        </w:rPr>
        <w:t>p</w:t>
      </w:r>
      <w:r w:rsidR="004647A7" w:rsidRPr="00742786">
        <w:rPr>
          <w:b/>
          <w:bCs/>
        </w:rPr>
        <w:t>resale</w:t>
      </w:r>
      <w:r w:rsidR="004647A7" w:rsidRPr="00742786">
        <w:rPr>
          <w:b/>
        </w:rPr>
        <w:t xml:space="preserve"> and sale product comparisons</w:t>
      </w:r>
    </w:p>
    <w:p w14:paraId="0A4ADB58" w14:textId="3243B134" w:rsidR="007F104B" w:rsidRPr="007F104B" w:rsidRDefault="007F104B" w:rsidP="007F104B">
      <w:pPr>
        <w:pStyle w:val="ListParagraph"/>
        <w:numPr>
          <w:ilvl w:val="1"/>
          <w:numId w:val="15"/>
        </w:numPr>
        <w:rPr>
          <w:rFonts w:cstheme="minorHAnsi"/>
        </w:rPr>
      </w:pPr>
      <w:r w:rsidRPr="00742786">
        <w:t xml:space="preserve">Product and feature comparative analysis enabled </w:t>
      </w:r>
      <w:r w:rsidR="00502E25" w:rsidRPr="0A98AE97">
        <w:t>with easy</w:t>
      </w:r>
      <w:r w:rsidR="000C58C3">
        <w:t>-</w:t>
      </w:r>
      <w:r w:rsidR="00502E25" w:rsidRPr="0A98AE97">
        <w:t>to</w:t>
      </w:r>
      <w:r w:rsidR="000C58C3">
        <w:t>-</w:t>
      </w:r>
      <w:r w:rsidR="00502E25" w:rsidRPr="0A98AE97">
        <w:t>retrieve</w:t>
      </w:r>
      <w:r w:rsidRPr="0A98AE97">
        <w:t xml:space="preserve"> prefilled data</w:t>
      </w:r>
    </w:p>
    <w:p w14:paraId="1618B4A2" w14:textId="3AA560E9" w:rsidR="007F104B" w:rsidRPr="00765953" w:rsidRDefault="007F104B" w:rsidP="00D61552">
      <w:pPr>
        <w:pStyle w:val="ListParagraph"/>
        <w:numPr>
          <w:ilvl w:val="1"/>
          <w:numId w:val="15"/>
        </w:numPr>
        <w:rPr>
          <w:rFonts w:cstheme="minorHAnsi"/>
        </w:rPr>
      </w:pPr>
      <w:r w:rsidRPr="00742786">
        <w:t>Easily pull in supporting experiences with mission-critical product data</w:t>
      </w:r>
      <w:r w:rsidRPr="0A98AE97">
        <w:rPr>
          <w:b/>
          <w:bCs/>
        </w:rPr>
        <w:t xml:space="preserve"> </w:t>
      </w:r>
      <w:r w:rsidRPr="0A98AE97">
        <w:t>(Ex:</w:t>
      </w:r>
      <w:r w:rsidR="00765953">
        <w:t xml:space="preserve"> </w:t>
      </w:r>
      <w:r w:rsidR="008B38F9">
        <w:t>compliance/suitability</w:t>
      </w:r>
      <w:r w:rsidRPr="0A98AE97">
        <w:t xml:space="preserve"> workflows)</w:t>
      </w:r>
    </w:p>
    <w:p w14:paraId="02B05A30" w14:textId="77777777" w:rsidR="00765953" w:rsidRPr="00D61552" w:rsidRDefault="00765953" w:rsidP="004F70E3">
      <w:pPr>
        <w:pStyle w:val="ListParagraph"/>
        <w:ind w:left="1440"/>
        <w:rPr>
          <w:rFonts w:cstheme="minorHAnsi"/>
        </w:rPr>
      </w:pPr>
    </w:p>
    <w:p w14:paraId="49FBCB7E" w14:textId="4F99C820" w:rsidR="00AC5451" w:rsidRPr="000B1A01" w:rsidRDefault="00887CB2" w:rsidP="00AC5451">
      <w:pPr>
        <w:pStyle w:val="ListParagraph"/>
        <w:numPr>
          <w:ilvl w:val="0"/>
          <w:numId w:val="15"/>
        </w:numPr>
        <w:rPr>
          <w:rFonts w:cstheme="minorHAnsi"/>
          <w:b/>
          <w:bCs/>
        </w:rPr>
      </w:pPr>
      <w:r w:rsidRPr="00C704B6">
        <w:rPr>
          <w:b/>
        </w:rPr>
        <w:t xml:space="preserve">Once </w:t>
      </w:r>
      <w:r w:rsidRPr="00742786">
        <w:rPr>
          <w:b/>
        </w:rPr>
        <w:t>purchased, t</w:t>
      </w:r>
      <w:r w:rsidR="00DC3069" w:rsidRPr="00742786">
        <w:rPr>
          <w:b/>
        </w:rPr>
        <w:t xml:space="preserve">he annuity is </w:t>
      </w:r>
      <w:r w:rsidRPr="00742786">
        <w:rPr>
          <w:b/>
        </w:rPr>
        <w:t xml:space="preserve">viewed and </w:t>
      </w:r>
      <w:r w:rsidR="00AE7A16" w:rsidRPr="00742786">
        <w:rPr>
          <w:b/>
        </w:rPr>
        <w:t>m</w:t>
      </w:r>
      <w:r w:rsidR="00256CE5" w:rsidRPr="00742786">
        <w:rPr>
          <w:b/>
        </w:rPr>
        <w:t>anage</w:t>
      </w:r>
      <w:r w:rsidR="00AE7A16" w:rsidRPr="00742786">
        <w:rPr>
          <w:b/>
        </w:rPr>
        <w:t>d</w:t>
      </w:r>
      <w:r w:rsidR="00256CE5" w:rsidRPr="00742786">
        <w:rPr>
          <w:b/>
        </w:rPr>
        <w:t xml:space="preserve"> as easily as other assets</w:t>
      </w:r>
      <w:r w:rsidR="00922A21" w:rsidRPr="00742786">
        <w:rPr>
          <w:b/>
        </w:rPr>
        <w:t xml:space="preserve"> </w:t>
      </w:r>
    </w:p>
    <w:p w14:paraId="0336569F" w14:textId="7583A05C" w:rsidR="00641B1A" w:rsidRPr="00641B1A" w:rsidRDefault="00641B1A" w:rsidP="000B1A01">
      <w:pPr>
        <w:pStyle w:val="ListParagraph"/>
        <w:numPr>
          <w:ilvl w:val="1"/>
          <w:numId w:val="15"/>
        </w:numPr>
        <w:rPr>
          <w:rFonts w:cstheme="minorHAnsi"/>
        </w:rPr>
      </w:pPr>
      <w:r>
        <w:rPr>
          <w:rFonts w:cstheme="minorHAnsi"/>
        </w:rPr>
        <w:t>The annuity</w:t>
      </w:r>
      <w:r w:rsidR="00523301">
        <w:rPr>
          <w:rFonts w:cstheme="minorHAnsi"/>
        </w:rPr>
        <w:t>,</w:t>
      </w:r>
      <w:r>
        <w:rPr>
          <w:rFonts w:cstheme="minorHAnsi"/>
        </w:rPr>
        <w:t xml:space="preserve"> the features</w:t>
      </w:r>
      <w:r w:rsidR="008B38F9">
        <w:rPr>
          <w:rFonts w:cstheme="minorHAnsi"/>
        </w:rPr>
        <w:t>,</w:t>
      </w:r>
      <w:r w:rsidR="006F003B">
        <w:rPr>
          <w:rFonts w:cstheme="minorHAnsi"/>
        </w:rPr>
        <w:t xml:space="preserve"> and </w:t>
      </w:r>
      <w:r w:rsidR="00523301">
        <w:rPr>
          <w:rFonts w:cstheme="minorHAnsi"/>
        </w:rPr>
        <w:t xml:space="preserve">the </w:t>
      </w:r>
      <w:r w:rsidR="006F003B">
        <w:rPr>
          <w:rFonts w:cstheme="minorHAnsi"/>
        </w:rPr>
        <w:t>calculations show up in the account consistently.</w:t>
      </w:r>
    </w:p>
    <w:p w14:paraId="44B1DA8E" w14:textId="0945ED02" w:rsidR="000B1A01" w:rsidRPr="00742786" w:rsidRDefault="009F7FB7" w:rsidP="000B1A01">
      <w:pPr>
        <w:pStyle w:val="ListParagraph"/>
        <w:numPr>
          <w:ilvl w:val="1"/>
          <w:numId w:val="15"/>
        </w:numPr>
        <w:rPr>
          <w:rFonts w:cstheme="minorHAnsi"/>
        </w:rPr>
      </w:pPr>
      <w:r w:rsidRPr="00742786">
        <w:t>Required minim</w:t>
      </w:r>
      <w:r w:rsidRPr="00641B1A">
        <w:t xml:space="preserve">um </w:t>
      </w:r>
      <w:r w:rsidR="00641B1A">
        <w:t>distributions</w:t>
      </w:r>
      <w:r w:rsidR="00641B1A" w:rsidRPr="00641B1A">
        <w:t xml:space="preserve"> </w:t>
      </w:r>
      <w:r w:rsidR="00ED227D">
        <w:t>are</w:t>
      </w:r>
      <w:r w:rsidRPr="00641B1A">
        <w:t xml:space="preserve"> </w:t>
      </w:r>
      <w:r w:rsidRPr="00742786">
        <w:t>managed in the account easily.</w:t>
      </w:r>
    </w:p>
    <w:p w14:paraId="6AFDEF72" w14:textId="51D76CB1" w:rsidR="009F7FB7" w:rsidRPr="00742786" w:rsidRDefault="00E6771E" w:rsidP="002922DE">
      <w:pPr>
        <w:pStyle w:val="ListParagraph"/>
        <w:numPr>
          <w:ilvl w:val="1"/>
          <w:numId w:val="15"/>
        </w:numPr>
        <w:rPr>
          <w:rFonts w:cstheme="minorHAnsi"/>
        </w:rPr>
      </w:pPr>
      <w:r>
        <w:t>Seamless experiences are enable</w:t>
      </w:r>
      <w:r w:rsidR="00742786">
        <w:t xml:space="preserve">d for management of the </w:t>
      </w:r>
      <w:r w:rsidR="009F7FB7">
        <w:t xml:space="preserve">annuity </w:t>
      </w:r>
      <w:r w:rsidR="002922DE">
        <w:t>within the tools and account.</w:t>
      </w:r>
    </w:p>
    <w:p w14:paraId="75AFAD9C" w14:textId="20C82771" w:rsidR="78FA648D" w:rsidRDefault="78FA648D">
      <w:r>
        <w:br w:type="page"/>
      </w:r>
    </w:p>
    <w:p w14:paraId="0EF8A942" w14:textId="77777777" w:rsidR="00554B2B" w:rsidRPr="00C704B6" w:rsidRDefault="00DC4859" w:rsidP="00BB2C4D">
      <w:pPr>
        <w:spacing w:before="240"/>
        <w:rPr>
          <w:rStyle w:val="IntenseEmphasis"/>
        </w:rPr>
      </w:pPr>
      <w:r w:rsidRPr="00C704B6">
        <w:rPr>
          <w:rStyle w:val="IntenseEmphasis"/>
        </w:rPr>
        <w:t>The Cure</w:t>
      </w:r>
    </w:p>
    <w:p w14:paraId="2002F39F" w14:textId="1406EAA2" w:rsidR="00155A6F" w:rsidRDefault="00492FF8" w:rsidP="00155A6F">
      <w:pPr>
        <w:rPr>
          <w:rFonts w:cstheme="minorHAnsi"/>
        </w:rPr>
      </w:pPr>
      <w:r w:rsidRPr="6778CF0B">
        <w:t>IRI and its members believe the path toward achieving these experience objectives is the creation of a</w:t>
      </w:r>
      <w:r w:rsidR="00ED4F9C" w:rsidRPr="6778CF0B">
        <w:t xml:space="preserve">n </w:t>
      </w:r>
      <w:r w:rsidRPr="6778CF0B">
        <w:t>i</w:t>
      </w:r>
      <w:r w:rsidR="00ED4F9C" w:rsidRPr="6778CF0B">
        <w:t xml:space="preserve">nteroperable </w:t>
      </w:r>
      <w:r w:rsidRPr="6778CF0B">
        <w:t>d</w:t>
      </w:r>
      <w:r w:rsidR="00ED4F9C" w:rsidRPr="6778CF0B">
        <w:t xml:space="preserve">ata </w:t>
      </w:r>
      <w:r w:rsidRPr="6778CF0B">
        <w:t>s</w:t>
      </w:r>
      <w:r w:rsidR="00ED4F9C" w:rsidRPr="6778CF0B">
        <w:t>tandard</w:t>
      </w:r>
      <w:r w:rsidR="00822AB5" w:rsidRPr="6778CF0B">
        <w:t xml:space="preserve">. </w:t>
      </w:r>
      <w:r w:rsidR="00155A6F" w:rsidRPr="00155A6F">
        <w:rPr>
          <w:rFonts w:cstheme="minorHAnsi"/>
        </w:rPr>
        <w:t>Consistent, standardized data</w:t>
      </w:r>
      <w:r w:rsidR="00393846">
        <w:rPr>
          <w:rFonts w:cstheme="minorHAnsi"/>
        </w:rPr>
        <w:t>,</w:t>
      </w:r>
      <w:r w:rsidR="00F266FD">
        <w:rPr>
          <w:rFonts w:cstheme="minorHAnsi"/>
        </w:rPr>
        <w:t xml:space="preserve"> </w:t>
      </w:r>
      <w:r w:rsidR="00155A6F" w:rsidRPr="00155A6F">
        <w:rPr>
          <w:rFonts w:cstheme="minorHAnsi"/>
        </w:rPr>
        <w:t>delivered real-time</w:t>
      </w:r>
      <w:r w:rsidR="00393846">
        <w:rPr>
          <w:rFonts w:cstheme="minorHAnsi"/>
        </w:rPr>
        <w:t>,</w:t>
      </w:r>
      <w:r w:rsidR="00155A6F" w:rsidRPr="00155A6F">
        <w:rPr>
          <w:rFonts w:cstheme="minorHAnsi"/>
        </w:rPr>
        <w:t xml:space="preserve"> </w:t>
      </w:r>
      <w:r w:rsidR="00B73648">
        <w:rPr>
          <w:rFonts w:cstheme="minorHAnsi"/>
        </w:rPr>
        <w:t>will en</w:t>
      </w:r>
      <w:r w:rsidR="00F25421">
        <w:rPr>
          <w:rFonts w:cstheme="minorHAnsi"/>
        </w:rPr>
        <w:t>able the industry to</w:t>
      </w:r>
      <w:r w:rsidR="00155A6F" w:rsidRPr="00155A6F">
        <w:rPr>
          <w:rFonts w:cstheme="minorHAnsi"/>
        </w:rPr>
        <w:t xml:space="preserve"> enhance, develop, and link </w:t>
      </w:r>
      <w:r w:rsidR="00F25421">
        <w:rPr>
          <w:rFonts w:cstheme="minorHAnsi"/>
        </w:rPr>
        <w:t xml:space="preserve">user </w:t>
      </w:r>
      <w:r w:rsidR="00155A6F" w:rsidRPr="00155A6F">
        <w:rPr>
          <w:rFonts w:cstheme="minorHAnsi"/>
        </w:rPr>
        <w:t>experiences. IRI is calling the effort to standardize this data and create real-time protocols to deliver it</w:t>
      </w:r>
      <w:r w:rsidR="00A05BEB">
        <w:rPr>
          <w:rFonts w:cstheme="minorHAnsi"/>
        </w:rPr>
        <w:t>,</w:t>
      </w:r>
      <w:r w:rsidR="00155A6F" w:rsidRPr="00155A6F">
        <w:rPr>
          <w:rFonts w:cstheme="minorHAnsi"/>
        </w:rPr>
        <w:t xml:space="preserve"> “Digital First for Annuities.”</w:t>
      </w:r>
      <w:r w:rsidR="000C6BFC">
        <w:rPr>
          <w:rFonts w:cstheme="minorHAnsi"/>
        </w:rPr>
        <w:t xml:space="preserve"> </w:t>
      </w:r>
    </w:p>
    <w:p w14:paraId="2838D6BC" w14:textId="31D15E64" w:rsidR="00F266FD" w:rsidRDefault="00AA370A" w:rsidP="00F266FD">
      <w:r>
        <w:rPr>
          <w:rFonts w:cstheme="minorHAnsi"/>
        </w:rPr>
        <w:t>M</w:t>
      </w:r>
      <w:r w:rsidR="00F266FD">
        <w:rPr>
          <w:rFonts w:cstheme="minorHAnsi"/>
        </w:rPr>
        <w:t xml:space="preserve">oving toward standardization is a complex undertaking. </w:t>
      </w:r>
      <w:r w:rsidR="00F266FD" w:rsidRPr="00155A6F">
        <w:rPr>
          <w:rFonts w:cstheme="minorHAnsi"/>
        </w:rPr>
        <w:t>There are roughly 65 different categories of data associated with annuity pre-sale, at-sale, post-sale, and payout</w:t>
      </w:r>
      <w:r w:rsidR="00F266FD" w:rsidRPr="00155A6F" w:rsidDel="00316AA5">
        <w:rPr>
          <w:rFonts w:cstheme="minorHAnsi"/>
        </w:rPr>
        <w:t xml:space="preserve"> processes.</w:t>
      </w:r>
      <w:r w:rsidR="00F266FD">
        <w:rPr>
          <w:rFonts w:cstheme="minorHAnsi"/>
        </w:rPr>
        <w:t xml:space="preserve"> Many of these data categories will require standardization to achieve the desired experience objectives. </w:t>
      </w:r>
    </w:p>
    <w:p w14:paraId="090DFFD0" w14:textId="44592804" w:rsidR="00C10669" w:rsidRPr="00CC0CD9" w:rsidDel="00F21CFC" w:rsidRDefault="005840F8" w:rsidP="00F97DAE">
      <w:pPr>
        <w:spacing w:before="240" w:beforeAutospacing="1" w:after="100" w:afterAutospacing="1" w:line="240" w:lineRule="auto"/>
        <w:rPr>
          <w:rStyle w:val="IntenseEmphasis"/>
          <w:i w:val="0"/>
          <w:color w:val="auto"/>
        </w:rPr>
      </w:pPr>
      <w:r w:rsidRPr="00CC0CD9">
        <w:rPr>
          <w:rStyle w:val="IntenseEmphasis"/>
          <w:i w:val="0"/>
          <w:iCs w:val="0"/>
          <w:color w:val="auto"/>
        </w:rPr>
        <w:t>The following</w:t>
      </w:r>
      <w:r w:rsidR="00C10669" w:rsidRPr="00CC0CD9" w:rsidDel="00F21CFC">
        <w:rPr>
          <w:rStyle w:val="IntenseEmphasis"/>
          <w:i w:val="0"/>
          <w:color w:val="auto"/>
        </w:rPr>
        <w:t xml:space="preserve"> values and benefits</w:t>
      </w:r>
      <w:r w:rsidRPr="00CC0CD9">
        <w:rPr>
          <w:rStyle w:val="IntenseEmphasis"/>
          <w:i w:val="0"/>
          <w:iCs w:val="0"/>
          <w:color w:val="auto"/>
        </w:rPr>
        <w:t xml:space="preserve"> are critical to the Digital-First for Annuities effort</w:t>
      </w:r>
      <w:r w:rsidR="00C10669" w:rsidRPr="00CC0CD9" w:rsidDel="00F21CFC">
        <w:rPr>
          <w:rStyle w:val="IntenseEmphasis"/>
          <w:i w:val="0"/>
          <w:color w:val="auto"/>
        </w:rPr>
        <w:t xml:space="preserve">. </w:t>
      </w:r>
    </w:p>
    <w:p w14:paraId="319A5150" w14:textId="25CDBD69" w:rsidR="00C10669" w:rsidRPr="00CC0CD9" w:rsidDel="00F21CFC" w:rsidRDefault="00C10669" w:rsidP="00CC0CD9">
      <w:pPr>
        <w:numPr>
          <w:ilvl w:val="0"/>
          <w:numId w:val="19"/>
        </w:numPr>
        <w:spacing w:before="240" w:beforeAutospacing="1" w:after="100" w:afterAutospacing="1" w:line="240" w:lineRule="auto"/>
        <w:rPr>
          <w:rStyle w:val="IntenseEmphasis"/>
          <w:i w:val="0"/>
          <w:color w:val="auto"/>
        </w:rPr>
      </w:pPr>
      <w:r w:rsidRPr="00CC0CD9" w:rsidDel="00F21CFC">
        <w:rPr>
          <w:rStyle w:val="IntenseEmphasis"/>
          <w:b/>
          <w:i w:val="0"/>
          <w:color w:val="auto"/>
        </w:rPr>
        <w:t xml:space="preserve">Simplified Processes: </w:t>
      </w:r>
      <w:r w:rsidRPr="00CC0CD9" w:rsidDel="00F21CFC">
        <w:rPr>
          <w:rStyle w:val="IntenseEmphasis"/>
          <w:i w:val="0"/>
          <w:color w:val="auto"/>
        </w:rPr>
        <w:t xml:space="preserve">Experiences can be linked with standardized product data to create a more streamlined and efficient process. </w:t>
      </w:r>
    </w:p>
    <w:p w14:paraId="6E7A6E6B" w14:textId="21720AD7" w:rsidR="00C10669" w:rsidRPr="00CC0CD9" w:rsidDel="00F21CFC" w:rsidRDefault="00C10669" w:rsidP="00CC0CD9">
      <w:pPr>
        <w:numPr>
          <w:ilvl w:val="0"/>
          <w:numId w:val="19"/>
        </w:numPr>
        <w:spacing w:before="240" w:beforeAutospacing="1" w:after="100" w:afterAutospacing="1" w:line="240" w:lineRule="auto"/>
        <w:rPr>
          <w:rStyle w:val="IntenseEmphasis"/>
          <w:i w:val="0"/>
          <w:color w:val="auto"/>
        </w:rPr>
      </w:pPr>
      <w:r w:rsidRPr="00CC0CD9" w:rsidDel="00F21CFC">
        <w:rPr>
          <w:rStyle w:val="IntenseEmphasis"/>
          <w:b/>
          <w:i w:val="0"/>
          <w:color w:val="auto"/>
        </w:rPr>
        <w:t>Feature Compatibility:</w:t>
      </w:r>
      <w:r w:rsidRPr="00CC0CD9" w:rsidDel="00F21CFC">
        <w:rPr>
          <w:rStyle w:val="IntenseEmphasis"/>
          <w:i w:val="0"/>
          <w:color w:val="auto"/>
        </w:rPr>
        <w:t xml:space="preserve"> Standardized product data and features enable comparing features, pulling in outside feature data like subaccount performance, historical data, and more. </w:t>
      </w:r>
    </w:p>
    <w:p w14:paraId="77B588BB" w14:textId="06385A22" w:rsidR="00C10669" w:rsidRPr="00CC0CD9" w:rsidDel="00F21CFC" w:rsidRDefault="00C10669" w:rsidP="00CC0CD9">
      <w:pPr>
        <w:numPr>
          <w:ilvl w:val="0"/>
          <w:numId w:val="19"/>
        </w:numPr>
        <w:spacing w:before="240" w:beforeAutospacing="1" w:after="100" w:afterAutospacing="1" w:line="240" w:lineRule="auto"/>
        <w:rPr>
          <w:rStyle w:val="IntenseEmphasis"/>
          <w:i w:val="0"/>
          <w:color w:val="auto"/>
        </w:rPr>
      </w:pPr>
      <w:r w:rsidRPr="00CC0CD9" w:rsidDel="00F21CFC">
        <w:rPr>
          <w:rStyle w:val="IntenseEmphasis"/>
          <w:b/>
          <w:i w:val="0"/>
          <w:color w:val="auto"/>
        </w:rPr>
        <w:t>Regulatory Compliance:</w:t>
      </w:r>
      <w:r w:rsidRPr="00CC0CD9" w:rsidDel="00F21CFC">
        <w:rPr>
          <w:rStyle w:val="IntenseEmphasis"/>
          <w:i w:val="0"/>
          <w:color w:val="auto"/>
        </w:rPr>
        <w:t xml:space="preserve"> Regulatory compliance and suitability is enabled with the ability to pull in new product feature details alongside historical product features, rate details, and historical performance.</w:t>
      </w:r>
    </w:p>
    <w:p w14:paraId="0B4E6092" w14:textId="6F4AA470" w:rsidR="00C10669" w:rsidRPr="00CC0CD9" w:rsidDel="00F21CFC" w:rsidRDefault="00C10669" w:rsidP="00CC0CD9">
      <w:pPr>
        <w:numPr>
          <w:ilvl w:val="0"/>
          <w:numId w:val="19"/>
        </w:numPr>
        <w:spacing w:before="240" w:beforeAutospacing="1" w:after="100" w:afterAutospacing="1" w:line="240" w:lineRule="auto"/>
        <w:rPr>
          <w:rStyle w:val="IntenseEmphasis"/>
          <w:i w:val="0"/>
          <w:color w:val="auto"/>
        </w:rPr>
      </w:pPr>
      <w:r w:rsidRPr="00CC0CD9" w:rsidDel="00F21CFC">
        <w:rPr>
          <w:rStyle w:val="IntenseEmphasis"/>
          <w:b/>
          <w:i w:val="0"/>
          <w:color w:val="auto"/>
        </w:rPr>
        <w:t>Market Access and Expansion:</w:t>
      </w:r>
      <w:r w:rsidRPr="00CC0CD9" w:rsidDel="00F21CFC">
        <w:rPr>
          <w:rStyle w:val="IntenseEmphasis"/>
          <w:i w:val="0"/>
          <w:color w:val="auto"/>
        </w:rPr>
        <w:t xml:space="preserve"> Easy plug-in to platforms and new markets are enabled with consistent product data</w:t>
      </w:r>
      <w:r w:rsidR="00354CB3">
        <w:rPr>
          <w:rStyle w:val="IntenseEmphasis"/>
          <w:i w:val="0"/>
          <w:color w:val="auto"/>
        </w:rPr>
        <w:t xml:space="preserve"> and standards</w:t>
      </w:r>
      <w:r w:rsidRPr="00CC0CD9" w:rsidDel="00F21CFC">
        <w:rPr>
          <w:rStyle w:val="IntenseEmphasis"/>
          <w:i w:val="0"/>
          <w:color w:val="auto"/>
        </w:rPr>
        <w:t>. Annuities are more like an asset class</w:t>
      </w:r>
      <w:r w:rsidR="00C81F4E">
        <w:rPr>
          <w:rStyle w:val="IntenseEmphasis"/>
          <w:i w:val="0"/>
          <w:iCs w:val="0"/>
          <w:color w:val="auto"/>
        </w:rPr>
        <w:t>,</w:t>
      </w:r>
      <w:r w:rsidRPr="00CC0CD9" w:rsidDel="00F21CFC">
        <w:rPr>
          <w:rStyle w:val="IntenseEmphasis"/>
          <w:i w:val="0"/>
          <w:color w:val="auto"/>
        </w:rPr>
        <w:t xml:space="preserve"> eliminating the need for significant modifications and facilitating market expansion.</w:t>
      </w:r>
    </w:p>
    <w:p w14:paraId="32179B2E" w14:textId="77777777" w:rsidR="00C217F7" w:rsidRPr="00A917D5" w:rsidRDefault="00C10669" w:rsidP="00F97DAE">
      <w:pPr>
        <w:numPr>
          <w:ilvl w:val="0"/>
          <w:numId w:val="19"/>
        </w:numPr>
        <w:spacing w:before="240" w:beforeAutospacing="1" w:after="100" w:afterAutospacing="1" w:line="240" w:lineRule="auto"/>
        <w:rPr>
          <w:rStyle w:val="IntenseEmphasis"/>
          <w:i w:val="0"/>
          <w:iCs w:val="0"/>
          <w:color w:val="auto"/>
        </w:rPr>
      </w:pPr>
      <w:r w:rsidRPr="00CC0CD9" w:rsidDel="00F21CFC">
        <w:rPr>
          <w:rStyle w:val="IntenseEmphasis"/>
          <w:b/>
          <w:i w:val="0"/>
          <w:color w:val="auto"/>
        </w:rPr>
        <w:t>Digital Customer and Financial Professional Expectations:</w:t>
      </w:r>
      <w:r w:rsidRPr="00CC0CD9" w:rsidDel="00F21CFC">
        <w:rPr>
          <w:rStyle w:val="IntenseEmphasis"/>
          <w:i w:val="0"/>
          <w:color w:val="auto"/>
        </w:rPr>
        <w:t xml:space="preserve"> The standardization will enable digital experiences.</w:t>
      </w:r>
      <w:r w:rsidR="00BD212D" w:rsidRPr="00CC0CD9" w:rsidDel="00F21CFC">
        <w:rPr>
          <w:rStyle w:val="IntenseEmphasis"/>
          <w:i w:val="0"/>
          <w:color w:val="auto"/>
        </w:rPr>
        <w:t xml:space="preserve"> </w:t>
      </w:r>
      <w:r w:rsidR="009B158E" w:rsidRPr="00CC0CD9" w:rsidDel="00F21CFC">
        <w:rPr>
          <w:rStyle w:val="IntenseEmphasis"/>
          <w:i w:val="0"/>
          <w:color w:val="auto"/>
        </w:rPr>
        <w:t>When fully implemented and adopted across the industry, financial professionals and consumers will find a more modernized, streamlined experience when seeking retirement solutions offering protected income, asset protection, and tax-advantaged benefits of annuities.</w:t>
      </w:r>
    </w:p>
    <w:p w14:paraId="74C6A9B5" w14:textId="1331387A" w:rsidR="008E1A68" w:rsidRPr="00CC0CD9" w:rsidRDefault="008E1A68" w:rsidP="00BC4D4A">
      <w:pPr>
        <w:numPr>
          <w:ilvl w:val="0"/>
          <w:numId w:val="19"/>
        </w:numPr>
        <w:spacing w:before="240" w:beforeAutospacing="1" w:after="100" w:afterAutospacing="1" w:line="240" w:lineRule="auto"/>
        <w:rPr>
          <w:rStyle w:val="IntenseEmphasis"/>
          <w:i w:val="0"/>
          <w:iCs w:val="0"/>
          <w:color w:val="auto"/>
        </w:rPr>
      </w:pPr>
      <w:r w:rsidRPr="3FFE4D36">
        <w:rPr>
          <w:rStyle w:val="IntenseEmphasis"/>
          <w:b/>
          <w:bCs/>
          <w:i w:val="0"/>
          <w:iCs w:val="0"/>
          <w:color w:val="auto"/>
        </w:rPr>
        <w:t>Scalability</w:t>
      </w:r>
      <w:r w:rsidR="0080160E" w:rsidRPr="3FFE4D36">
        <w:rPr>
          <w:rStyle w:val="IntenseEmphasis"/>
          <w:b/>
          <w:bCs/>
          <w:i w:val="0"/>
          <w:iCs w:val="0"/>
          <w:color w:val="auto"/>
        </w:rPr>
        <w:t xml:space="preserve">: </w:t>
      </w:r>
      <w:r w:rsidR="0080160E" w:rsidRPr="3FFE4D36">
        <w:rPr>
          <w:rStyle w:val="IntenseEmphasis"/>
          <w:i w:val="0"/>
          <w:iCs w:val="0"/>
          <w:color w:val="auto"/>
        </w:rPr>
        <w:t xml:space="preserve">The Digital First for Annuity standard follows a “build once, use many” model. Data can be used and reused wherever it is needed (i.e. </w:t>
      </w:r>
      <w:r w:rsidR="00C70883" w:rsidRPr="3FFE4D36">
        <w:rPr>
          <w:rStyle w:val="IntenseEmphasis"/>
          <w:i w:val="0"/>
          <w:iCs w:val="0"/>
          <w:color w:val="auto"/>
        </w:rPr>
        <w:t xml:space="preserve">brokerage account, </w:t>
      </w:r>
      <w:r w:rsidR="0080160E" w:rsidRPr="3FFE4D36">
        <w:rPr>
          <w:rStyle w:val="IntenseEmphasis"/>
          <w:i w:val="0"/>
          <w:iCs w:val="0"/>
          <w:color w:val="auto"/>
        </w:rPr>
        <w:t>wealth management plans, proprietary distribution platforms, planning tools, investment platforms, carrier websites, point solutions, order entry, etc.) without the need for costly custom integrations. While the initial focus is presale and sale experiences, as the standards and consistency are created, the other experiences will benefit from the work.</w:t>
      </w:r>
    </w:p>
    <w:p w14:paraId="7EEFBB36" w14:textId="3DC03BFC" w:rsidR="3FFE4D36" w:rsidRDefault="3FFE4D36" w:rsidP="3FFE4D36">
      <w:pPr>
        <w:spacing w:beforeAutospacing="1" w:afterAutospacing="1" w:line="240" w:lineRule="auto"/>
        <w:rPr>
          <w:rStyle w:val="IntenseEmphasis"/>
        </w:rPr>
      </w:pPr>
    </w:p>
    <w:p w14:paraId="06A990AF" w14:textId="7490DEF7" w:rsidR="00DC4859" w:rsidRPr="0073713A" w:rsidRDefault="00DC4859" w:rsidP="00CC0CD9">
      <w:pPr>
        <w:spacing w:before="240" w:beforeAutospacing="1" w:after="100" w:afterAutospacing="1" w:line="240" w:lineRule="auto"/>
        <w:rPr>
          <w:rStyle w:val="IntenseEmphasis"/>
        </w:rPr>
      </w:pPr>
      <w:r w:rsidRPr="0073713A" w:rsidDel="00AD6919">
        <w:rPr>
          <w:rStyle w:val="IntenseEmphasis"/>
        </w:rPr>
        <w:t xml:space="preserve">The </w:t>
      </w:r>
      <w:r w:rsidRPr="0073713A">
        <w:rPr>
          <w:rStyle w:val="IntenseEmphasis"/>
        </w:rPr>
        <w:t>Prioritization</w:t>
      </w:r>
      <w:r w:rsidR="00AD6919">
        <w:rPr>
          <w:rStyle w:val="IntenseEmphasis"/>
        </w:rPr>
        <w:t xml:space="preserve"> of Product Data Standardization</w:t>
      </w:r>
    </w:p>
    <w:p w14:paraId="69FB0D66" w14:textId="502EE9D5" w:rsidR="00832787" w:rsidRPr="00155A6F" w:rsidRDefault="00E93194" w:rsidP="00832787">
      <w:pPr>
        <w:rPr>
          <w:rFonts w:cstheme="minorHAnsi"/>
        </w:rPr>
      </w:pPr>
      <w:r>
        <w:rPr>
          <w:rFonts w:cstheme="minorHAnsi"/>
        </w:rPr>
        <w:t>With so many data categories needing standardization to achieve long-term goals, IRI and its members have undertaken work to prioritize which data standards to tackle in the next phase of work.</w:t>
      </w:r>
      <w:r w:rsidR="00832787">
        <w:rPr>
          <w:rFonts w:cstheme="minorHAnsi"/>
        </w:rPr>
        <w:t xml:space="preserve"> </w:t>
      </w:r>
    </w:p>
    <w:p w14:paraId="136FB91C" w14:textId="6B959CB5" w:rsidR="003F485D" w:rsidRPr="000F43E7" w:rsidRDefault="00FE2E1E" w:rsidP="003F485D">
      <w:pPr>
        <w:rPr>
          <w:rFonts w:cstheme="minorHAnsi"/>
        </w:rPr>
      </w:pPr>
      <w:r w:rsidRPr="78FA648D">
        <w:t>P</w:t>
      </w:r>
      <w:r w:rsidR="003833A7" w:rsidRPr="78FA648D">
        <w:t xml:space="preserve">roduct </w:t>
      </w:r>
      <w:r w:rsidRPr="78FA648D">
        <w:t>data</w:t>
      </w:r>
      <w:r w:rsidR="00514E2C" w:rsidRPr="78FA648D">
        <w:t xml:space="preserve"> </w:t>
      </w:r>
      <w:r w:rsidR="00EE784B">
        <w:t>has been identified as the top priority</w:t>
      </w:r>
      <w:r>
        <w:t xml:space="preserve"> for standardization because of the extent to which this information is used across the </w:t>
      </w:r>
      <w:r w:rsidR="00EE784B">
        <w:t>presale</w:t>
      </w:r>
      <w:r>
        <w:t xml:space="preserve">, </w:t>
      </w:r>
      <w:r w:rsidR="00EE784B">
        <w:t>sale</w:t>
      </w:r>
      <w:r>
        <w:t>, and maintenance user</w:t>
      </w:r>
      <w:r w:rsidR="00EE784B">
        <w:t xml:space="preserve"> experiences</w:t>
      </w:r>
      <w:r>
        <w:t>.</w:t>
      </w:r>
      <w:r w:rsidR="00EE784B">
        <w:t xml:space="preserve"> </w:t>
      </w:r>
      <w:r w:rsidR="003F485D" w:rsidRPr="78FA648D">
        <w:t>Product standardization provides a robust framework for ensuring quality, reducing costs, enhancing efficiency, and facilitating market expansion. It simplifies operational complexities and fosters innovation, making it a crucial strategy</w:t>
      </w:r>
      <w:r w:rsidR="00193C6A" w:rsidRPr="78FA648D">
        <w:t xml:space="preserve"> t</w:t>
      </w:r>
      <w:r w:rsidR="00A92261" w:rsidRPr="78FA648D">
        <w:t xml:space="preserve">o achieve the goals </w:t>
      </w:r>
      <w:r w:rsidR="002B7DA4" w:rsidRPr="78FA648D">
        <w:t xml:space="preserve">and experience outcomes </w:t>
      </w:r>
      <w:r w:rsidR="00A92261" w:rsidRPr="78FA648D">
        <w:t>highlighted</w:t>
      </w:r>
      <w:r w:rsidR="003F485D" w:rsidRPr="78FA648D">
        <w:t>.</w:t>
      </w:r>
    </w:p>
    <w:p w14:paraId="630127F6" w14:textId="523FF877" w:rsidR="0085674F" w:rsidRPr="001018D0" w:rsidRDefault="001018D0" w:rsidP="004338FB">
      <w:pPr>
        <w:pStyle w:val="Heading1"/>
      </w:pPr>
      <w:r w:rsidRPr="004338FB">
        <w:t>Scope</w:t>
      </w:r>
      <w:r w:rsidR="0085674F" w:rsidRPr="001018D0">
        <w:t xml:space="preserve"> of </w:t>
      </w:r>
      <w:r w:rsidRPr="001018D0">
        <w:t xml:space="preserve">the </w:t>
      </w:r>
      <w:r w:rsidR="0085674F" w:rsidRPr="001018D0">
        <w:t>RFI</w:t>
      </w:r>
    </w:p>
    <w:p w14:paraId="6580295D" w14:textId="177ACF24" w:rsidR="00F43B9A" w:rsidRDefault="00943FBF" w:rsidP="00F43B9A">
      <w:pPr>
        <w:rPr>
          <w:rFonts w:cstheme="minorHAnsi"/>
        </w:rPr>
      </w:pPr>
      <w:r>
        <w:rPr>
          <w:rFonts w:cstheme="minorHAnsi"/>
        </w:rPr>
        <w:t xml:space="preserve">IRI is </w:t>
      </w:r>
      <w:r w:rsidR="00F647F7">
        <w:rPr>
          <w:rFonts w:cstheme="minorHAnsi"/>
        </w:rPr>
        <w:t xml:space="preserve">approaching the industry with a </w:t>
      </w:r>
      <w:r w:rsidR="00634C57">
        <w:rPr>
          <w:rFonts w:cstheme="minorHAnsi"/>
        </w:rPr>
        <w:t>request for information (RFI)</w:t>
      </w:r>
      <w:r w:rsidR="00F647F7">
        <w:rPr>
          <w:rFonts w:cstheme="minorHAnsi"/>
        </w:rPr>
        <w:t xml:space="preserve"> to </w:t>
      </w:r>
      <w:r w:rsidR="00F43B9A" w:rsidRPr="00085E5D">
        <w:rPr>
          <w:rFonts w:cstheme="minorHAnsi"/>
        </w:rPr>
        <w:t>establish</w:t>
      </w:r>
      <w:r w:rsidR="00F43B9A">
        <w:rPr>
          <w:rFonts w:cstheme="minorHAnsi"/>
        </w:rPr>
        <w:t>, maintain, and make accessible</w:t>
      </w:r>
      <w:r w:rsidR="00F43B9A" w:rsidRPr="00085E5D">
        <w:rPr>
          <w:rFonts w:cstheme="minorHAnsi"/>
        </w:rPr>
        <w:t xml:space="preserve"> industry standards for annuity-related data. These standards are essential for facilitating </w:t>
      </w:r>
      <w:r w:rsidR="00F43B9A">
        <w:rPr>
          <w:rFonts w:cstheme="minorHAnsi"/>
        </w:rPr>
        <w:t xml:space="preserve">annuity data throughout </w:t>
      </w:r>
      <w:r w:rsidR="00D27F64">
        <w:rPr>
          <w:rFonts w:cstheme="minorHAnsi"/>
        </w:rPr>
        <w:t xml:space="preserve">product lifecycle and ensuring that </w:t>
      </w:r>
      <w:r w:rsidR="00F43B9A">
        <w:rPr>
          <w:rFonts w:cstheme="minorHAnsi"/>
        </w:rPr>
        <w:t>financial professional</w:t>
      </w:r>
      <w:r w:rsidR="00D27F64">
        <w:rPr>
          <w:rFonts w:cstheme="minorHAnsi"/>
        </w:rPr>
        <w:t>s’</w:t>
      </w:r>
      <w:r w:rsidR="00F43B9A">
        <w:rPr>
          <w:rFonts w:cstheme="minorHAnsi"/>
        </w:rPr>
        <w:t xml:space="preserve"> experiences</w:t>
      </w:r>
      <w:r w:rsidR="00D27F64">
        <w:rPr>
          <w:rFonts w:cstheme="minorHAnsi"/>
        </w:rPr>
        <w:t xml:space="preserve"> are consistent whether they are engaged in </w:t>
      </w:r>
      <w:r w:rsidR="00F43B9A" w:rsidRPr="00085E5D">
        <w:rPr>
          <w:rFonts w:cstheme="minorHAnsi"/>
        </w:rPr>
        <w:t xml:space="preserve">pre-sale, sale, post-sale, payout, status, </w:t>
      </w:r>
      <w:r w:rsidR="00D27F64">
        <w:rPr>
          <w:rFonts w:cstheme="minorHAnsi"/>
        </w:rPr>
        <w:t>or</w:t>
      </w:r>
      <w:r w:rsidR="00D27F64" w:rsidRPr="00085E5D">
        <w:rPr>
          <w:rFonts w:cstheme="minorHAnsi"/>
        </w:rPr>
        <w:t xml:space="preserve"> </w:t>
      </w:r>
      <w:r w:rsidR="00F43B9A" w:rsidRPr="00085E5D">
        <w:rPr>
          <w:rFonts w:cstheme="minorHAnsi"/>
        </w:rPr>
        <w:t>money movement</w:t>
      </w:r>
      <w:r w:rsidR="00D27F64">
        <w:rPr>
          <w:rFonts w:cstheme="minorHAnsi"/>
        </w:rPr>
        <w:t xml:space="preserve"> activities.</w:t>
      </w:r>
    </w:p>
    <w:p w14:paraId="2AEB03A9" w14:textId="3C51E4F7" w:rsidR="00943FBF" w:rsidRPr="004338FB" w:rsidRDefault="0016689A" w:rsidP="0016689A">
      <w:pPr>
        <w:rPr>
          <w:rFonts w:cstheme="minorHAnsi"/>
        </w:rPr>
      </w:pPr>
      <w:r w:rsidRPr="004338FB">
        <w:rPr>
          <w:rFonts w:cstheme="minorHAnsi"/>
        </w:rPr>
        <w:t>There are two sections to the RFI.</w:t>
      </w:r>
    </w:p>
    <w:p w14:paraId="4AC29E39" w14:textId="1D133251" w:rsidR="0085674F" w:rsidRPr="004338FB" w:rsidRDefault="00A04D46" w:rsidP="78FA648D">
      <w:pPr>
        <w:pStyle w:val="ListParagraph"/>
        <w:numPr>
          <w:ilvl w:val="0"/>
          <w:numId w:val="17"/>
        </w:numPr>
        <w:rPr>
          <w:rFonts w:eastAsia="Times New Roman"/>
          <w:kern w:val="0"/>
          <w14:ligatures w14:val="none"/>
        </w:rPr>
      </w:pPr>
      <w:r w:rsidRPr="78FA648D">
        <w:rPr>
          <w:b/>
          <w:bCs/>
        </w:rPr>
        <w:t xml:space="preserve">Part 1 – </w:t>
      </w:r>
      <w:r w:rsidR="0079397B" w:rsidRPr="78FA648D">
        <w:rPr>
          <w:b/>
          <w:bCs/>
        </w:rPr>
        <w:t>Standard</w:t>
      </w:r>
      <w:r w:rsidR="300B2843" w:rsidRPr="78FA648D">
        <w:rPr>
          <w:b/>
          <w:bCs/>
        </w:rPr>
        <w:t>s</w:t>
      </w:r>
      <w:r w:rsidR="0079397B" w:rsidRPr="78FA648D">
        <w:rPr>
          <w:b/>
          <w:bCs/>
        </w:rPr>
        <w:t xml:space="preserve"> </w:t>
      </w:r>
      <w:r w:rsidR="586D1EB0" w:rsidRPr="78FA648D">
        <w:rPr>
          <w:b/>
          <w:bCs/>
        </w:rPr>
        <w:t xml:space="preserve">and Schema </w:t>
      </w:r>
      <w:r w:rsidR="00B4409B" w:rsidRPr="78FA648D">
        <w:rPr>
          <w:b/>
          <w:bCs/>
        </w:rPr>
        <w:t>Hosting</w:t>
      </w:r>
      <w:r w:rsidRPr="78FA648D">
        <w:rPr>
          <w:b/>
          <w:bCs/>
        </w:rPr>
        <w:t xml:space="preserve"> </w:t>
      </w:r>
      <w:r w:rsidR="00B4409B" w:rsidRPr="78FA648D">
        <w:rPr>
          <w:b/>
          <w:bCs/>
        </w:rPr>
        <w:t>Platform</w:t>
      </w:r>
      <w:r w:rsidR="007C69D9" w:rsidRPr="78FA648D">
        <w:rPr>
          <w:b/>
          <w:bCs/>
        </w:rPr>
        <w:t>:</w:t>
      </w:r>
      <w:r w:rsidR="007C69D9" w:rsidRPr="78FA648D">
        <w:t xml:space="preserve"> </w:t>
      </w:r>
      <w:r w:rsidR="008A5711" w:rsidRPr="78FA648D">
        <w:t xml:space="preserve">IRI </w:t>
      </w:r>
      <w:r w:rsidR="00A003F6" w:rsidRPr="78FA648D">
        <w:t xml:space="preserve">requires a hosting platform </w:t>
      </w:r>
      <w:r w:rsidR="00695A72" w:rsidRPr="78FA648D">
        <w:t xml:space="preserve">that provides </w:t>
      </w:r>
      <w:r w:rsidR="00065557" w:rsidRPr="78FA648D">
        <w:t xml:space="preserve">access, discoverability, and governance of </w:t>
      </w:r>
      <w:r w:rsidR="00A003F6" w:rsidRPr="78FA648D">
        <w:t xml:space="preserve">the </w:t>
      </w:r>
      <w:r w:rsidR="082CE484" w:rsidRPr="78FA648D">
        <w:t>schemas</w:t>
      </w:r>
      <w:r w:rsidR="00055659">
        <w:t>, samples</w:t>
      </w:r>
      <w:r w:rsidR="082CE484" w:rsidRPr="78FA648D">
        <w:t xml:space="preserve"> and </w:t>
      </w:r>
      <w:r w:rsidR="00A003F6" w:rsidRPr="78FA648D">
        <w:t>standards</w:t>
      </w:r>
      <w:r w:rsidR="00262BD8" w:rsidRPr="78FA648D">
        <w:t>.</w:t>
      </w:r>
      <w:r w:rsidR="00695A72" w:rsidRPr="78FA648D">
        <w:t xml:space="preserve"> </w:t>
      </w:r>
      <w:r w:rsidR="003641B2" w:rsidRPr="78FA648D">
        <w:rPr>
          <w:rFonts w:eastAsia="Times New Roman"/>
          <w:kern w:val="0"/>
          <w14:ligatures w14:val="none"/>
        </w:rPr>
        <w:t>A</w:t>
      </w:r>
      <w:r w:rsidR="0085674F" w:rsidRPr="78FA648D">
        <w:rPr>
          <w:rFonts w:eastAsia="Times New Roman"/>
          <w:kern w:val="0"/>
          <w14:ligatures w14:val="none"/>
        </w:rPr>
        <w:t>gility and scalability</w:t>
      </w:r>
      <w:r w:rsidR="003641B2" w:rsidRPr="78FA648D">
        <w:rPr>
          <w:rFonts w:eastAsia="Times New Roman"/>
          <w:kern w:val="0"/>
          <w14:ligatures w14:val="none"/>
        </w:rPr>
        <w:t xml:space="preserve"> are key. The </w:t>
      </w:r>
      <w:r w:rsidR="0085674F" w:rsidRPr="78FA648D">
        <w:rPr>
          <w:rFonts w:eastAsia="Times New Roman"/>
          <w:kern w:val="0"/>
          <w14:ligatures w14:val="none"/>
        </w:rPr>
        <w:t>model</w:t>
      </w:r>
      <w:r w:rsidR="0085674F" w:rsidRPr="78FA648D" w:rsidDel="003641B2">
        <w:rPr>
          <w:rFonts w:eastAsia="Times New Roman"/>
          <w:kern w:val="0"/>
          <w14:ligatures w14:val="none"/>
        </w:rPr>
        <w:t xml:space="preserve"> </w:t>
      </w:r>
      <w:r w:rsidR="003641B2" w:rsidRPr="78FA648D">
        <w:rPr>
          <w:rFonts w:eastAsia="Times New Roman"/>
          <w:kern w:val="0"/>
          <w14:ligatures w14:val="none"/>
        </w:rPr>
        <w:t xml:space="preserve">must </w:t>
      </w:r>
      <w:r w:rsidR="0085674F" w:rsidRPr="78FA648D">
        <w:rPr>
          <w:rFonts w:eastAsia="Times New Roman"/>
          <w:kern w:val="0"/>
          <w14:ligatures w14:val="none"/>
        </w:rPr>
        <w:t>accommodate rapid standard creation and increased usage.</w:t>
      </w:r>
    </w:p>
    <w:p w14:paraId="16C97CBA" w14:textId="77777777" w:rsidR="0085674F" w:rsidRPr="0016689A" w:rsidRDefault="0085674F" w:rsidP="0085674F">
      <w:pPr>
        <w:pStyle w:val="ListParagraph"/>
        <w:rPr>
          <w:rFonts w:cstheme="minorHAnsi"/>
        </w:rPr>
      </w:pPr>
    </w:p>
    <w:p w14:paraId="01660EB9" w14:textId="65F27D2C" w:rsidR="0085674F" w:rsidRPr="004338FB" w:rsidRDefault="00F57F49" w:rsidP="004338FB">
      <w:pPr>
        <w:pStyle w:val="ListParagraph"/>
        <w:numPr>
          <w:ilvl w:val="0"/>
          <w:numId w:val="17"/>
        </w:numPr>
        <w:rPr>
          <w:rFonts w:eastAsia="Times New Roman" w:cstheme="minorHAnsi"/>
          <w:kern w:val="0"/>
          <w14:ligatures w14:val="none"/>
        </w:rPr>
      </w:pPr>
      <w:r w:rsidRPr="004338FB">
        <w:rPr>
          <w:rFonts w:cstheme="minorHAnsi"/>
          <w:b/>
        </w:rPr>
        <w:t xml:space="preserve">Part 2 – Single Source Product Data: </w:t>
      </w:r>
      <w:r w:rsidR="00A003F6" w:rsidRPr="0016689A">
        <w:rPr>
          <w:rFonts w:cstheme="minorHAnsi"/>
        </w:rPr>
        <w:t xml:space="preserve">IRI </w:t>
      </w:r>
      <w:r w:rsidR="0016689A">
        <w:rPr>
          <w:rFonts w:cstheme="minorHAnsi"/>
        </w:rPr>
        <w:t>requires</w:t>
      </w:r>
      <w:r w:rsidR="00764B09" w:rsidRPr="0016689A">
        <w:rPr>
          <w:rFonts w:cstheme="minorHAnsi"/>
        </w:rPr>
        <w:t xml:space="preserve"> product</w:t>
      </w:r>
      <w:r w:rsidR="0095600B">
        <w:rPr>
          <w:rFonts w:cstheme="minorHAnsi"/>
        </w:rPr>
        <w:t xml:space="preserve"> data</w:t>
      </w:r>
      <w:r w:rsidR="00764B09" w:rsidRPr="0016689A">
        <w:rPr>
          <w:rFonts w:cstheme="minorHAnsi"/>
        </w:rPr>
        <w:t xml:space="preserve"> standardization </w:t>
      </w:r>
      <w:r w:rsidR="006E6E61">
        <w:rPr>
          <w:rFonts w:cstheme="minorHAnsi"/>
        </w:rPr>
        <w:t xml:space="preserve">in a single source </w:t>
      </w:r>
      <w:r w:rsidR="005B0AE1" w:rsidRPr="0016689A">
        <w:rPr>
          <w:rFonts w:cstheme="minorHAnsi"/>
        </w:rPr>
        <w:t>within two years</w:t>
      </w:r>
      <w:r w:rsidR="00BA6ABB" w:rsidRPr="0016689A">
        <w:rPr>
          <w:rFonts w:cstheme="minorHAnsi"/>
        </w:rPr>
        <w:t xml:space="preserve">. </w:t>
      </w:r>
      <w:r w:rsidR="00953429">
        <w:rPr>
          <w:rFonts w:cstheme="minorHAnsi"/>
        </w:rPr>
        <w:t xml:space="preserve">The </w:t>
      </w:r>
      <w:r w:rsidR="00953429">
        <w:rPr>
          <w:rFonts w:eastAsia="Times New Roman" w:cstheme="minorHAnsi"/>
          <w:kern w:val="0"/>
          <w14:ligatures w14:val="none"/>
        </w:rPr>
        <w:t>s</w:t>
      </w:r>
      <w:r w:rsidR="0085674F" w:rsidRPr="004338FB">
        <w:rPr>
          <w:rFonts w:eastAsia="Times New Roman" w:cstheme="minorHAnsi"/>
          <w:kern w:val="0"/>
          <w14:ligatures w14:val="none"/>
        </w:rPr>
        <w:t xml:space="preserve">ingle source of product data </w:t>
      </w:r>
      <w:r w:rsidR="00953429">
        <w:rPr>
          <w:rFonts w:eastAsia="Times New Roman" w:cstheme="minorHAnsi"/>
          <w:kern w:val="0"/>
          <w14:ligatures w14:val="none"/>
        </w:rPr>
        <w:t>must include</w:t>
      </w:r>
      <w:r w:rsidR="00953429" w:rsidRPr="004338FB">
        <w:rPr>
          <w:rFonts w:eastAsia="Times New Roman" w:cstheme="minorHAnsi"/>
          <w:kern w:val="0"/>
          <w14:ligatures w14:val="none"/>
        </w:rPr>
        <w:t xml:space="preserve"> </w:t>
      </w:r>
      <w:r w:rsidR="0085674F" w:rsidRPr="004338FB">
        <w:rPr>
          <w:rFonts w:eastAsia="Times New Roman" w:cstheme="minorHAnsi"/>
          <w:kern w:val="0"/>
          <w14:ligatures w14:val="none"/>
        </w:rPr>
        <w:t>unique IDs for active (open) products and historical (closed) products</w:t>
      </w:r>
      <w:r w:rsidR="00197CF3">
        <w:rPr>
          <w:rFonts w:eastAsia="Times New Roman" w:cstheme="minorHAnsi"/>
          <w:kern w:val="0"/>
          <w14:ligatures w14:val="none"/>
        </w:rPr>
        <w:t xml:space="preserve"> as well as data related to</w:t>
      </w:r>
      <w:r w:rsidR="0085674F" w:rsidRPr="004338FB">
        <w:rPr>
          <w:rFonts w:eastAsia="Times New Roman" w:cstheme="minorHAnsi"/>
          <w:kern w:val="0"/>
          <w14:ligatures w14:val="none"/>
        </w:rPr>
        <w:t xml:space="preserve"> features, fees, performance data, rates, etc. This single source will </w:t>
      </w:r>
      <w:r w:rsidR="00197CF3">
        <w:rPr>
          <w:rFonts w:eastAsia="Times New Roman" w:cstheme="minorHAnsi"/>
          <w:kern w:val="0"/>
          <w14:ligatures w14:val="none"/>
        </w:rPr>
        <w:t>allow for</w:t>
      </w:r>
      <w:r w:rsidR="00197CF3" w:rsidRPr="004338FB">
        <w:rPr>
          <w:rFonts w:eastAsia="Times New Roman" w:cstheme="minorHAnsi"/>
          <w:kern w:val="0"/>
          <w14:ligatures w14:val="none"/>
        </w:rPr>
        <w:t xml:space="preserve"> </w:t>
      </w:r>
      <w:r w:rsidR="0085674F" w:rsidRPr="004338FB">
        <w:rPr>
          <w:rFonts w:eastAsia="Times New Roman" w:cstheme="minorHAnsi"/>
          <w:kern w:val="0"/>
          <w14:ligatures w14:val="none"/>
        </w:rPr>
        <w:t>linkage</w:t>
      </w:r>
      <w:r w:rsidR="00197CF3">
        <w:rPr>
          <w:rFonts w:eastAsia="Times New Roman" w:cstheme="minorHAnsi"/>
          <w:kern w:val="0"/>
          <w14:ligatures w14:val="none"/>
        </w:rPr>
        <w:t>s</w:t>
      </w:r>
      <w:r w:rsidR="0085674F" w:rsidRPr="004338FB">
        <w:rPr>
          <w:rFonts w:eastAsia="Times New Roman" w:cstheme="minorHAnsi"/>
          <w:kern w:val="0"/>
          <w14:ligatures w14:val="none"/>
        </w:rPr>
        <w:t xml:space="preserve"> and easy integration of product data</w:t>
      </w:r>
      <w:r w:rsidR="00197CF3">
        <w:rPr>
          <w:rFonts w:eastAsia="Times New Roman" w:cstheme="minorHAnsi"/>
          <w:kern w:val="0"/>
          <w14:ligatures w14:val="none"/>
        </w:rPr>
        <w:t xml:space="preserve"> across systems</w:t>
      </w:r>
      <w:r w:rsidR="0085674F" w:rsidRPr="004338FB">
        <w:rPr>
          <w:rFonts w:eastAsia="Times New Roman" w:cstheme="minorHAnsi"/>
          <w:kern w:val="0"/>
          <w14:ligatures w14:val="none"/>
        </w:rPr>
        <w:t xml:space="preserve">. </w:t>
      </w:r>
    </w:p>
    <w:p w14:paraId="610FD9CF" w14:textId="653457B7" w:rsidR="00BC4046" w:rsidRPr="00A04A37" w:rsidRDefault="00BC4046" w:rsidP="00A04A37">
      <w:pPr>
        <w:spacing w:before="240"/>
        <w:rPr>
          <w:rStyle w:val="IntenseEmphasis"/>
        </w:rPr>
      </w:pPr>
      <w:r w:rsidRPr="00A04A37">
        <w:rPr>
          <w:rStyle w:val="IntenseEmphasis"/>
        </w:rPr>
        <w:t>Participation</w:t>
      </w:r>
    </w:p>
    <w:p w14:paraId="0C981CAA" w14:textId="1279E14D" w:rsidR="009212D7" w:rsidRPr="00A04A37" w:rsidRDefault="009212D7" w:rsidP="00B33776">
      <w:r w:rsidRPr="00A04A37">
        <w:t xml:space="preserve">IRI seeks to cast a wide net for input. </w:t>
      </w:r>
      <w:r>
        <w:t>With that in mind, we make two notes to potential respondents:</w:t>
      </w:r>
    </w:p>
    <w:p w14:paraId="51AC3BC7" w14:textId="00B05AFF" w:rsidR="00A003F6" w:rsidRDefault="00617C2A" w:rsidP="00156E27">
      <w:pPr>
        <w:pStyle w:val="ListParagraph"/>
        <w:numPr>
          <w:ilvl w:val="0"/>
          <w:numId w:val="35"/>
        </w:numPr>
      </w:pPr>
      <w:r w:rsidRPr="00A04A37">
        <w:rPr>
          <w:b/>
        </w:rPr>
        <w:t xml:space="preserve">Experience within the annuity industry </w:t>
      </w:r>
      <w:r w:rsidR="009212D7" w:rsidRPr="6F88EA23">
        <w:rPr>
          <w:b/>
          <w:bCs/>
        </w:rPr>
        <w:t>is not mandatory</w:t>
      </w:r>
      <w:r w:rsidRPr="00A04A37">
        <w:rPr>
          <w:b/>
        </w:rPr>
        <w:t>:</w:t>
      </w:r>
      <w:r>
        <w:t xml:space="preserve"> </w:t>
      </w:r>
      <w:r w:rsidR="00780DC1">
        <w:t>IRI recognizes t</w:t>
      </w:r>
      <w:r w:rsidR="00BA6ABB">
        <w:t xml:space="preserve">here are </w:t>
      </w:r>
      <w:r w:rsidR="00780DC1">
        <w:t>companies</w:t>
      </w:r>
      <w:r w:rsidR="00BA6ABB">
        <w:t xml:space="preserve"> </w:t>
      </w:r>
      <w:r w:rsidR="000F03AA">
        <w:t xml:space="preserve">already doing </w:t>
      </w:r>
      <w:r w:rsidR="00780DC1">
        <w:t xml:space="preserve">elements of </w:t>
      </w:r>
      <w:r w:rsidR="00BA6ABB">
        <w:t>this work in the annuity space</w:t>
      </w:r>
      <w:r w:rsidR="00780DC1">
        <w:t>. These organizations may bring forward solutions</w:t>
      </w:r>
      <w:r w:rsidR="00BA6ABB">
        <w:t xml:space="preserve"> </w:t>
      </w:r>
      <w:r w:rsidR="00780DC1">
        <w:t xml:space="preserve">that </w:t>
      </w:r>
      <w:r w:rsidR="005B0AE1">
        <w:t xml:space="preserve">leverage </w:t>
      </w:r>
      <w:r w:rsidR="00780DC1">
        <w:t>existing capabilities in a way that will</w:t>
      </w:r>
      <w:r w:rsidR="005B0AE1">
        <w:t xml:space="preserve"> </w:t>
      </w:r>
      <w:r w:rsidR="00BA6ABB">
        <w:t xml:space="preserve">expedite </w:t>
      </w:r>
      <w:r w:rsidR="00A27BBC">
        <w:t>delivery</w:t>
      </w:r>
      <w:r w:rsidR="00876825">
        <w:t xml:space="preserve">. There are </w:t>
      </w:r>
      <w:r w:rsidR="00780DC1">
        <w:t>also companies</w:t>
      </w:r>
      <w:r w:rsidR="00876825">
        <w:t xml:space="preserve"> that have completed similar work in adjacent markets</w:t>
      </w:r>
      <w:r w:rsidR="00780DC1">
        <w:t xml:space="preserve">. These firms may be able to </w:t>
      </w:r>
      <w:r w:rsidR="005B0AE1">
        <w:t>provide</w:t>
      </w:r>
      <w:r w:rsidR="00780DC1">
        <w:t xml:space="preserve"> out-of-industry</w:t>
      </w:r>
      <w:r w:rsidR="005B0AE1">
        <w:t xml:space="preserve"> options </w:t>
      </w:r>
      <w:r w:rsidR="00780DC1">
        <w:t>worth consideration by IRI and its member companies</w:t>
      </w:r>
      <w:r w:rsidR="00876825">
        <w:t xml:space="preserve">. </w:t>
      </w:r>
      <w:r w:rsidR="00B33776">
        <w:t xml:space="preserve">IRI seeks to understand </w:t>
      </w:r>
      <w:r w:rsidR="00780DC1">
        <w:t xml:space="preserve">both types of </w:t>
      </w:r>
      <w:r w:rsidR="00B33776">
        <w:t xml:space="preserve">options </w:t>
      </w:r>
      <w:r w:rsidR="00780DC1">
        <w:t>so</w:t>
      </w:r>
      <w:r w:rsidDel="00617C2A">
        <w:t xml:space="preserve"> </w:t>
      </w:r>
      <w:r w:rsidR="00780DC1">
        <w:t>we can achieve the stated</w:t>
      </w:r>
      <w:r w:rsidDel="00617C2A">
        <w:t xml:space="preserve"> </w:t>
      </w:r>
      <w:r w:rsidR="00B33776">
        <w:t xml:space="preserve">goals in </w:t>
      </w:r>
      <w:r w:rsidR="00A27BBC">
        <w:t>an expedited time</w:t>
      </w:r>
      <w:r w:rsidR="00780DC1">
        <w:t>frame</w:t>
      </w:r>
      <w:r w:rsidR="00A27BBC">
        <w:t>.</w:t>
      </w:r>
      <w:r w:rsidR="00644FBA">
        <w:t xml:space="preserve"> </w:t>
      </w:r>
    </w:p>
    <w:p w14:paraId="24849D88" w14:textId="77777777" w:rsidR="00156E27" w:rsidRDefault="00156E27" w:rsidP="00451928">
      <w:pPr>
        <w:pStyle w:val="ListParagraph"/>
      </w:pPr>
    </w:p>
    <w:p w14:paraId="71469466" w14:textId="460C4F21" w:rsidR="00156E27" w:rsidRPr="00B33776" w:rsidRDefault="00156E27" w:rsidP="00451928">
      <w:pPr>
        <w:pStyle w:val="ListParagraph"/>
        <w:numPr>
          <w:ilvl w:val="0"/>
          <w:numId w:val="35"/>
        </w:numPr>
      </w:pPr>
      <w:r w:rsidRPr="6F88EA23">
        <w:rPr>
          <w:b/>
          <w:bCs/>
        </w:rPr>
        <w:t>Companies need not respond to both parts of the RFI.</w:t>
      </w:r>
      <w:r>
        <w:t xml:space="preserve"> The RFI is written in two parts, as outlined above. A company may respond to both parts or may choose to respond only to one part. </w:t>
      </w:r>
    </w:p>
    <w:p w14:paraId="53E3A142" w14:textId="77777777" w:rsidR="00C87051" w:rsidRDefault="00C87051">
      <w:pPr>
        <w:rPr>
          <w:rFonts w:eastAsia="Times New Roman" w:cstheme="minorHAnsi"/>
          <w:kern w:val="0"/>
          <w14:ligatures w14:val="none"/>
        </w:rPr>
      </w:pPr>
      <w:r>
        <w:rPr>
          <w:rFonts w:eastAsia="Times New Roman" w:cstheme="minorHAnsi"/>
          <w:kern w:val="0"/>
          <w14:ligatures w14:val="none"/>
        </w:rPr>
        <w:br w:type="page"/>
      </w:r>
    </w:p>
    <w:p w14:paraId="5C761F44" w14:textId="7152E6E5" w:rsidR="00943FBF" w:rsidRPr="00B70585" w:rsidRDefault="00943FBF" w:rsidP="0090595A">
      <w:pPr>
        <w:pStyle w:val="Heading1"/>
      </w:pPr>
      <w:r>
        <w:t>RFI</w:t>
      </w:r>
      <w:r w:rsidR="006A15FD">
        <w:t xml:space="preserve"> </w:t>
      </w:r>
      <w:r w:rsidR="005A2EF5">
        <w:t xml:space="preserve">Part 1: </w:t>
      </w:r>
      <w:r w:rsidR="006A15FD">
        <w:t>IRI Digital-</w:t>
      </w:r>
      <w:r w:rsidR="0079397B">
        <w:t>F</w:t>
      </w:r>
      <w:r w:rsidR="006A15FD">
        <w:t>irst for Annuit</w:t>
      </w:r>
      <w:r w:rsidR="0079397B">
        <w:t>ies</w:t>
      </w:r>
      <w:r w:rsidR="006A15FD">
        <w:t xml:space="preserve"> Standard</w:t>
      </w:r>
      <w:r w:rsidR="6C93360C">
        <w:t>s and</w:t>
      </w:r>
      <w:r w:rsidR="006A15FD">
        <w:t xml:space="preserve"> </w:t>
      </w:r>
      <w:r w:rsidR="1EAAB693">
        <w:t xml:space="preserve">Schema </w:t>
      </w:r>
      <w:r w:rsidR="006A15FD">
        <w:t xml:space="preserve">Hosting </w:t>
      </w:r>
    </w:p>
    <w:p w14:paraId="62EC8848" w14:textId="77777777" w:rsidR="00820857" w:rsidRDefault="00820857" w:rsidP="002A0385">
      <w:pPr>
        <w:rPr>
          <w:rFonts w:cstheme="minorHAnsi"/>
        </w:rPr>
      </w:pPr>
    </w:p>
    <w:p w14:paraId="2A062252" w14:textId="29A74FE1" w:rsidR="005666A4" w:rsidRDefault="00820857" w:rsidP="2C4D0E54">
      <w:r>
        <w:t xml:space="preserve">The hosting platform will enable IRI members to find and access </w:t>
      </w:r>
      <w:r w:rsidR="00C620B4">
        <w:t>API</w:t>
      </w:r>
      <w:r>
        <w:t xml:space="preserve"> </w:t>
      </w:r>
      <w:r w:rsidR="78243BA4">
        <w:t>schemas</w:t>
      </w:r>
      <w:r w:rsidR="00836465">
        <w:t>, samples</w:t>
      </w:r>
      <w:r w:rsidR="78243BA4">
        <w:t xml:space="preserve"> and </w:t>
      </w:r>
      <w:r>
        <w:t>standards</w:t>
      </w:r>
      <w:r w:rsidR="005666A4">
        <w:t xml:space="preserve">. </w:t>
      </w:r>
      <w:r w:rsidR="008B34F6">
        <w:t>N</w:t>
      </w:r>
      <w:r w:rsidR="005666A4">
        <w:t>ew standards will be added over time</w:t>
      </w:r>
      <w:r w:rsidR="008B34F6">
        <w:t>,</w:t>
      </w:r>
      <w:r w:rsidR="005666A4">
        <w:t xml:space="preserve"> and all standards will need updates on an as-needed basis. Consequently, the platform must facilitate the rapid creation of new standards and changes to existing standards. Notably, t</w:t>
      </w:r>
      <w:r w:rsidR="00C675D0">
        <w:t xml:space="preserve">he standards </w:t>
      </w:r>
      <w:r w:rsidR="005666A4">
        <w:t>must remain the property of</w:t>
      </w:r>
      <w:r w:rsidR="00C675D0">
        <w:t xml:space="preserve"> the IRI member community</w:t>
      </w:r>
      <w:r w:rsidR="005666A4">
        <w:t xml:space="preserve"> and fully within</w:t>
      </w:r>
      <w:r w:rsidR="3FBA2346">
        <w:t xml:space="preserve"> their</w:t>
      </w:r>
      <w:r w:rsidR="005666A4">
        <w:t xml:space="preserve"> control to ensure continued standardization. </w:t>
      </w:r>
    </w:p>
    <w:p w14:paraId="1055D5E3" w14:textId="18EF701C" w:rsidR="002A0385" w:rsidRPr="002A0385" w:rsidRDefault="00DE0251" w:rsidP="002A0385">
      <w:pPr>
        <w:rPr>
          <w:rFonts w:cstheme="minorHAnsi"/>
        </w:rPr>
      </w:pPr>
      <w:r>
        <w:rPr>
          <w:rFonts w:cstheme="minorHAnsi"/>
        </w:rPr>
        <w:t xml:space="preserve">The following capabilities and features are also critical: </w:t>
      </w:r>
    </w:p>
    <w:p w14:paraId="47FB1A4A" w14:textId="08DC0037" w:rsidR="002A0385" w:rsidRPr="002A0385" w:rsidRDefault="002A0385" w:rsidP="2C4D0E54">
      <w:pPr>
        <w:numPr>
          <w:ilvl w:val="0"/>
          <w:numId w:val="12"/>
        </w:numPr>
      </w:pPr>
      <w:r w:rsidRPr="2C4D0E54">
        <w:rPr>
          <w:b/>
          <w:bCs/>
        </w:rPr>
        <w:t>Reliability</w:t>
      </w:r>
      <w:r w:rsidRPr="2C4D0E54">
        <w:t>: The platform should guarantee high availability and uptime to ensure APIs are accessible to users without interruption.</w:t>
      </w:r>
    </w:p>
    <w:p w14:paraId="6682BD28" w14:textId="33B0B4CD" w:rsidR="00F26D7C" w:rsidRPr="00F26D7C" w:rsidRDefault="00F26D7C" w:rsidP="000C447D">
      <w:pPr>
        <w:numPr>
          <w:ilvl w:val="0"/>
          <w:numId w:val="12"/>
        </w:numPr>
        <w:rPr>
          <w:rFonts w:cstheme="minorHAnsi"/>
        </w:rPr>
      </w:pPr>
      <w:r w:rsidRPr="00F26D7C">
        <w:rPr>
          <w:rFonts w:cstheme="minorHAnsi"/>
          <w:b/>
          <w:bCs/>
        </w:rPr>
        <w:t>Discoverable:</w:t>
      </w:r>
      <w:r>
        <w:rPr>
          <w:rFonts w:cstheme="minorHAnsi"/>
        </w:rPr>
        <w:t xml:space="preserve"> The APIs must be </w:t>
      </w:r>
      <w:r w:rsidR="00874FE5">
        <w:rPr>
          <w:rFonts w:cstheme="minorHAnsi"/>
        </w:rPr>
        <w:t>discoverable</w:t>
      </w:r>
      <w:r w:rsidR="00387C0C">
        <w:rPr>
          <w:rFonts w:cstheme="minorHAnsi"/>
        </w:rPr>
        <w:t xml:space="preserve"> and </w:t>
      </w:r>
      <w:r w:rsidR="00604BDD">
        <w:rPr>
          <w:rFonts w:cstheme="minorHAnsi"/>
        </w:rPr>
        <w:t>modularized</w:t>
      </w:r>
      <w:r>
        <w:rPr>
          <w:rFonts w:cstheme="minorHAnsi"/>
        </w:rPr>
        <w:t xml:space="preserve"> for eas</w:t>
      </w:r>
      <w:r w:rsidR="00874FE5">
        <w:rPr>
          <w:rFonts w:cstheme="minorHAnsi"/>
        </w:rPr>
        <w:t>y searching</w:t>
      </w:r>
      <w:r>
        <w:rPr>
          <w:rFonts w:cstheme="minorHAnsi"/>
        </w:rPr>
        <w:t>.</w:t>
      </w:r>
    </w:p>
    <w:p w14:paraId="7C7BCF80" w14:textId="0B74BFA8" w:rsidR="000C447D" w:rsidRPr="002A0385" w:rsidRDefault="000C447D" w:rsidP="000C447D">
      <w:pPr>
        <w:numPr>
          <w:ilvl w:val="0"/>
          <w:numId w:val="12"/>
        </w:numPr>
        <w:rPr>
          <w:rFonts w:cstheme="minorHAnsi"/>
        </w:rPr>
      </w:pPr>
      <w:r w:rsidRPr="002A0385">
        <w:rPr>
          <w:rFonts w:cstheme="minorHAnsi"/>
          <w:b/>
          <w:bCs/>
        </w:rPr>
        <w:t>Support and Community</w:t>
      </w:r>
      <w:r w:rsidRPr="002A0385">
        <w:rPr>
          <w:rFonts w:cstheme="minorHAnsi"/>
        </w:rPr>
        <w:t xml:space="preserve">: Responsive customer support, community forums, and resources like tutorials and best practices help users troubleshoot issues and leverage the </w:t>
      </w:r>
      <w:r w:rsidR="00B774CD">
        <w:rPr>
          <w:rFonts w:cstheme="minorHAnsi"/>
        </w:rPr>
        <w:t>standards</w:t>
      </w:r>
      <w:r w:rsidRPr="002A0385">
        <w:rPr>
          <w:rFonts w:cstheme="minorHAnsi"/>
        </w:rPr>
        <w:t xml:space="preserve"> effectively.</w:t>
      </w:r>
    </w:p>
    <w:p w14:paraId="7B9D3D9F" w14:textId="77777777" w:rsidR="00DC5372" w:rsidRPr="002A0385" w:rsidRDefault="00DC5372" w:rsidP="00DC5372">
      <w:pPr>
        <w:numPr>
          <w:ilvl w:val="0"/>
          <w:numId w:val="12"/>
        </w:numPr>
        <w:rPr>
          <w:rFonts w:cstheme="minorHAnsi"/>
        </w:rPr>
      </w:pPr>
      <w:r w:rsidRPr="002A0385">
        <w:rPr>
          <w:rFonts w:cstheme="minorHAnsi"/>
          <w:b/>
          <w:bCs/>
        </w:rPr>
        <w:t>Developer-Friendly Features</w:t>
      </w:r>
      <w:r w:rsidRPr="002A0385">
        <w:rPr>
          <w:rFonts w:cstheme="minorHAnsi"/>
        </w:rPr>
        <w:t>: A user-friendly interface, detailed documentation, SDKs, and developer tools make it easy for developers to onboard, integrate, and manage APIs.</w:t>
      </w:r>
    </w:p>
    <w:p w14:paraId="5A52032F" w14:textId="77777777" w:rsidR="00DC5372" w:rsidRPr="002A0385" w:rsidRDefault="00DC5372" w:rsidP="00DC5372">
      <w:pPr>
        <w:numPr>
          <w:ilvl w:val="0"/>
          <w:numId w:val="12"/>
        </w:numPr>
        <w:rPr>
          <w:rFonts w:cstheme="minorHAnsi"/>
        </w:rPr>
      </w:pPr>
      <w:r w:rsidRPr="002A0385">
        <w:rPr>
          <w:rFonts w:cstheme="minorHAnsi"/>
          <w:b/>
          <w:bCs/>
        </w:rPr>
        <w:t>Customization and Flexibility</w:t>
      </w:r>
      <w:r w:rsidRPr="002A0385">
        <w:rPr>
          <w:rFonts w:cstheme="minorHAnsi"/>
        </w:rPr>
        <w:t>: The platform should support customization options to meet the diverse needs of different APIs and allow for easy configuration changes.</w:t>
      </w:r>
    </w:p>
    <w:p w14:paraId="1750F6D2" w14:textId="0708A138" w:rsidR="00DC5372" w:rsidRPr="002A0385" w:rsidRDefault="00DC5372" w:rsidP="71E9D564">
      <w:pPr>
        <w:numPr>
          <w:ilvl w:val="0"/>
          <w:numId w:val="12"/>
        </w:numPr>
      </w:pPr>
      <w:r w:rsidRPr="71E9D564">
        <w:rPr>
          <w:b/>
          <w:bCs/>
        </w:rPr>
        <w:t>Integration Capabilities</w:t>
      </w:r>
      <w:r w:rsidRPr="71E9D564">
        <w:t xml:space="preserve">: Seamless integration with other services, such as </w:t>
      </w:r>
      <w:r w:rsidR="009C71A4" w:rsidRPr="71E9D564">
        <w:t>DTCC</w:t>
      </w:r>
      <w:r w:rsidRPr="71E9D564">
        <w:t xml:space="preserve"> and </w:t>
      </w:r>
      <w:r w:rsidR="00456CD1" w:rsidRPr="71E9D564">
        <w:t>ACORD, firm API</w:t>
      </w:r>
      <w:r w:rsidRPr="71E9D564">
        <w:t xml:space="preserve"> management tools, </w:t>
      </w:r>
      <w:r w:rsidR="086AAE47" w:rsidRPr="71E9D564">
        <w:t xml:space="preserve">facilitating </w:t>
      </w:r>
      <w:r w:rsidRPr="71E9D564">
        <w:t>the development and deployment process.</w:t>
      </w:r>
    </w:p>
    <w:p w14:paraId="18199A7A" w14:textId="4633B7CD" w:rsidR="00DC5372" w:rsidRPr="002A0385" w:rsidRDefault="00DC5372" w:rsidP="00DC5372">
      <w:pPr>
        <w:numPr>
          <w:ilvl w:val="0"/>
          <w:numId w:val="12"/>
        </w:numPr>
        <w:rPr>
          <w:rFonts w:cstheme="minorHAnsi"/>
        </w:rPr>
      </w:pPr>
      <w:r w:rsidRPr="002A0385">
        <w:rPr>
          <w:rFonts w:cstheme="minorHAnsi"/>
          <w:b/>
          <w:bCs/>
        </w:rPr>
        <w:t>Cost-Effectiveness</w:t>
      </w:r>
      <w:r w:rsidRPr="002A0385">
        <w:rPr>
          <w:rFonts w:cstheme="minorHAnsi"/>
        </w:rPr>
        <w:t xml:space="preserve">: Transparent pricing models and flexible billing options </w:t>
      </w:r>
      <w:r w:rsidR="00B24BFD">
        <w:rPr>
          <w:rFonts w:cstheme="minorHAnsi"/>
        </w:rPr>
        <w:t>enable usage of the standard</w:t>
      </w:r>
      <w:r w:rsidR="00CF38A3">
        <w:rPr>
          <w:rFonts w:cstheme="minorHAnsi"/>
        </w:rPr>
        <w:t>s</w:t>
      </w:r>
      <w:r w:rsidR="002D6BD8">
        <w:rPr>
          <w:rFonts w:cstheme="minorHAnsi"/>
        </w:rPr>
        <w:t xml:space="preserve">. Firms may need only </w:t>
      </w:r>
      <w:r w:rsidR="00CF38A3">
        <w:rPr>
          <w:rFonts w:cstheme="minorHAnsi"/>
        </w:rPr>
        <w:t xml:space="preserve">one </w:t>
      </w:r>
      <w:r w:rsidR="002D6BD8">
        <w:rPr>
          <w:rFonts w:cstheme="minorHAnsi"/>
        </w:rPr>
        <w:t>standard or access to all of the standards</w:t>
      </w:r>
      <w:r w:rsidR="00CF38A3">
        <w:rPr>
          <w:rFonts w:cstheme="minorHAnsi"/>
        </w:rPr>
        <w:t>. Pricing</w:t>
      </w:r>
      <w:r w:rsidR="002D6BD8">
        <w:rPr>
          <w:rFonts w:cstheme="minorHAnsi"/>
        </w:rPr>
        <w:t xml:space="preserve"> options should support </w:t>
      </w:r>
      <w:r w:rsidR="00CF38A3">
        <w:rPr>
          <w:rFonts w:cstheme="minorHAnsi"/>
        </w:rPr>
        <w:t xml:space="preserve">that </w:t>
      </w:r>
      <w:r w:rsidR="002D6BD8">
        <w:rPr>
          <w:rFonts w:cstheme="minorHAnsi"/>
        </w:rPr>
        <w:t xml:space="preserve">flexibility. </w:t>
      </w:r>
    </w:p>
    <w:p w14:paraId="2947F909" w14:textId="66E69C55" w:rsidR="00DC5372" w:rsidRDefault="00DC5372" w:rsidP="78FA648D">
      <w:pPr>
        <w:numPr>
          <w:ilvl w:val="0"/>
          <w:numId w:val="12"/>
        </w:numPr>
      </w:pPr>
      <w:r w:rsidRPr="78FA648D">
        <w:rPr>
          <w:b/>
          <w:bCs/>
        </w:rPr>
        <w:t>Compliance and Governance</w:t>
      </w:r>
      <w:r w:rsidRPr="78FA648D">
        <w:t xml:space="preserve">: Adherence to industry standards, </w:t>
      </w:r>
      <w:r w:rsidR="00CF50E8" w:rsidRPr="78FA648D">
        <w:t>ensures a build once – use many model is supported</w:t>
      </w:r>
      <w:r w:rsidR="0FC81609" w:rsidRPr="78FA648D">
        <w:t>.</w:t>
      </w:r>
    </w:p>
    <w:p w14:paraId="71778EA0" w14:textId="1989E0E2" w:rsidR="004F45A7" w:rsidRPr="002A0385" w:rsidRDefault="002C4381" w:rsidP="78FA648D">
      <w:pPr>
        <w:numPr>
          <w:ilvl w:val="0"/>
          <w:numId w:val="12"/>
        </w:numPr>
      </w:pPr>
      <w:r w:rsidRPr="78FA648D">
        <w:rPr>
          <w:b/>
          <w:bCs/>
        </w:rPr>
        <w:t>Scalability</w:t>
      </w:r>
      <w:r w:rsidR="00427B63" w:rsidRPr="78FA648D">
        <w:rPr>
          <w:b/>
          <w:bCs/>
        </w:rPr>
        <w:t xml:space="preserve">: </w:t>
      </w:r>
      <w:r w:rsidR="00F624AB" w:rsidRPr="78FA648D">
        <w:t>A</w:t>
      </w:r>
      <w:r w:rsidR="004F45A7" w:rsidRPr="78FA648D">
        <w:t xml:space="preserve">ble to handle </w:t>
      </w:r>
      <w:r w:rsidR="00B97852" w:rsidRPr="78FA648D">
        <w:t xml:space="preserve">an </w:t>
      </w:r>
      <w:r w:rsidR="004F45A7" w:rsidRPr="78FA648D">
        <w:t>increased</w:t>
      </w:r>
      <w:r w:rsidR="00B97852" w:rsidRPr="78FA648D">
        <w:t xml:space="preserve"> number of</w:t>
      </w:r>
      <w:r w:rsidR="004F45A7" w:rsidRPr="78FA648D">
        <w:t xml:space="preserve"> standards</w:t>
      </w:r>
      <w:r w:rsidR="00B97852" w:rsidRPr="78FA648D">
        <w:t xml:space="preserve"> over time</w:t>
      </w:r>
      <w:r w:rsidR="004F45A7" w:rsidRPr="78FA648D">
        <w:t xml:space="preserve"> and new categories of standards</w:t>
      </w:r>
      <w:r w:rsidR="00B97852" w:rsidRPr="78FA648D">
        <w:t xml:space="preserve"> while maintaining accessibility and searchability. </w:t>
      </w:r>
    </w:p>
    <w:p w14:paraId="2FA37370" w14:textId="3597C75C" w:rsidR="4D64C056" w:rsidRDefault="4D64C056" w:rsidP="78FA648D">
      <w:pPr>
        <w:numPr>
          <w:ilvl w:val="0"/>
          <w:numId w:val="12"/>
        </w:numPr>
      </w:pPr>
      <w:r w:rsidRPr="78FA648D">
        <w:rPr>
          <w:b/>
          <w:bCs/>
        </w:rPr>
        <w:t>Future Proofing:</w:t>
      </w:r>
      <w:r w:rsidRPr="78FA648D">
        <w:t xml:space="preserve"> </w:t>
      </w:r>
      <w:r w:rsidR="1EA36900" w:rsidRPr="78FA648D">
        <w:t>Adaptability</w:t>
      </w:r>
      <w:r w:rsidRPr="78FA648D">
        <w:t xml:space="preserve"> to changes in regulatory environment and technology advancements may be needed to ensure the standards are usable </w:t>
      </w:r>
      <w:r w:rsidR="44C9FB20" w:rsidRPr="78FA648D">
        <w:t xml:space="preserve">into the future. </w:t>
      </w:r>
    </w:p>
    <w:p w14:paraId="309F7D75" w14:textId="77777777" w:rsidR="0002518C" w:rsidRDefault="0002518C">
      <w:pPr>
        <w:rPr>
          <w:rFonts w:cstheme="minorHAnsi"/>
        </w:rPr>
      </w:pPr>
    </w:p>
    <w:p w14:paraId="4B32D568" w14:textId="77777777" w:rsidR="0001026D" w:rsidRDefault="0001026D">
      <w:pPr>
        <w:rPr>
          <w:rFonts w:cstheme="minorHAnsi"/>
          <w:b/>
          <w:bCs/>
        </w:rPr>
      </w:pPr>
      <w:r>
        <w:rPr>
          <w:rFonts w:cstheme="minorHAnsi"/>
          <w:b/>
          <w:bCs/>
        </w:rPr>
        <w:br w:type="page"/>
      </w:r>
    </w:p>
    <w:p w14:paraId="6825D874" w14:textId="6745D876" w:rsidR="00FE2098" w:rsidRPr="00EC7DF7" w:rsidRDefault="00FE2098" w:rsidP="00EC7DF7">
      <w:pPr>
        <w:pStyle w:val="Heading1"/>
      </w:pPr>
      <w:r w:rsidRPr="00EC7DF7">
        <w:t xml:space="preserve">RFI </w:t>
      </w:r>
      <w:r w:rsidR="00CD5475">
        <w:t xml:space="preserve">Part 2: </w:t>
      </w:r>
      <w:r w:rsidRPr="00EC7DF7">
        <w:t>IRI Digital-</w:t>
      </w:r>
      <w:r w:rsidR="00CD5475">
        <w:t>F</w:t>
      </w:r>
      <w:r w:rsidRPr="00EC7DF7">
        <w:t>irst for Annuit</w:t>
      </w:r>
      <w:r w:rsidR="00CD5475">
        <w:t>ies</w:t>
      </w:r>
      <w:r w:rsidRPr="00EC7DF7">
        <w:t xml:space="preserve"> </w:t>
      </w:r>
      <w:r w:rsidR="003F7F22">
        <w:t>Single Source Product Standard</w:t>
      </w:r>
    </w:p>
    <w:p w14:paraId="719FA2BB" w14:textId="77777777" w:rsidR="00044405" w:rsidRDefault="00044405" w:rsidP="00044405">
      <w:pPr>
        <w:rPr>
          <w:rFonts w:cstheme="minorHAnsi"/>
        </w:rPr>
      </w:pPr>
    </w:p>
    <w:p w14:paraId="63CD71AF" w14:textId="7CBBED67" w:rsidR="00044405" w:rsidRPr="00735175" w:rsidRDefault="00044405" w:rsidP="00EC7DF7">
      <w:pPr>
        <w:rPr>
          <w:rFonts w:cstheme="minorHAnsi"/>
        </w:rPr>
      </w:pPr>
      <w:r w:rsidRPr="00044405">
        <w:rPr>
          <w:rFonts w:cstheme="minorHAnsi"/>
        </w:rPr>
        <w:t xml:space="preserve">IRI requires product data standardization in a single source within two years. </w:t>
      </w:r>
      <w:r w:rsidRPr="00EC7DF7">
        <w:rPr>
          <w:rFonts w:cstheme="minorHAnsi"/>
        </w:rPr>
        <w:t xml:space="preserve">This single source will allow for linkages and easy integration of product data across systems. </w:t>
      </w:r>
      <w:r w:rsidRPr="00044405">
        <w:rPr>
          <w:rFonts w:cstheme="minorHAnsi"/>
        </w:rPr>
        <w:t xml:space="preserve">The </w:t>
      </w:r>
      <w:r w:rsidRPr="00735175">
        <w:rPr>
          <w:rFonts w:cstheme="minorHAnsi"/>
        </w:rPr>
        <w:t xml:space="preserve">single source of product data must include </w:t>
      </w:r>
      <w:r w:rsidRPr="00EC7DF7">
        <w:rPr>
          <w:rFonts w:cstheme="minorHAnsi"/>
        </w:rPr>
        <w:t>the following</w:t>
      </w:r>
      <w:r w:rsidR="00CE35EC">
        <w:rPr>
          <w:rFonts w:cstheme="minorHAnsi"/>
        </w:rPr>
        <w:t xml:space="preserve"> capabilities</w:t>
      </w:r>
      <w:r w:rsidRPr="00EC7DF7">
        <w:rPr>
          <w:rFonts w:cstheme="minorHAnsi"/>
        </w:rPr>
        <w:t>:</w:t>
      </w:r>
      <w:r w:rsidRPr="00735175">
        <w:rPr>
          <w:rFonts w:cstheme="minorHAnsi"/>
        </w:rPr>
        <w:t xml:space="preserve"> </w:t>
      </w:r>
    </w:p>
    <w:p w14:paraId="1E27B2D0" w14:textId="150F164F" w:rsidR="00B911B6" w:rsidRDefault="00E83CC3" w:rsidP="00367B10">
      <w:pPr>
        <w:pStyle w:val="ListParagraph"/>
        <w:numPr>
          <w:ilvl w:val="0"/>
          <w:numId w:val="42"/>
        </w:numPr>
        <w:ind w:left="720"/>
        <w:rPr>
          <w:rFonts w:cstheme="minorHAnsi"/>
        </w:rPr>
      </w:pPr>
      <w:r w:rsidRPr="00EC7DF7">
        <w:rPr>
          <w:b/>
        </w:rPr>
        <w:t xml:space="preserve">Consistency and </w:t>
      </w:r>
      <w:r w:rsidR="00E91049" w:rsidRPr="00367B10">
        <w:rPr>
          <w:b/>
          <w:bCs/>
        </w:rPr>
        <w:t>quality</w:t>
      </w:r>
      <w:r w:rsidRPr="00367B10">
        <w:rPr>
          <w:b/>
        </w:rPr>
        <w:t>:</w:t>
      </w:r>
      <w:r w:rsidR="00285881" w:rsidRPr="00285881">
        <w:rPr>
          <w:rFonts w:cstheme="minorHAnsi"/>
        </w:rPr>
        <w:t xml:space="preserve"> </w:t>
      </w:r>
      <w:r w:rsidR="00285881" w:rsidRPr="00DB4B6E">
        <w:rPr>
          <w:rFonts w:cstheme="minorHAnsi"/>
        </w:rPr>
        <w:t>Product data must be consistent in quality across participating carriers.</w:t>
      </w:r>
      <w:r w:rsidR="00CC634B">
        <w:rPr>
          <w:rFonts w:cstheme="minorHAnsi"/>
        </w:rPr>
        <w:t xml:space="preserve"> Unique IDs provide one example of the need for consistency and quality. </w:t>
      </w:r>
      <w:r w:rsidR="0001321D" w:rsidRPr="00367B10">
        <w:rPr>
          <w:rFonts w:cstheme="minorHAnsi"/>
        </w:rPr>
        <w:t>Each product</w:t>
      </w:r>
      <w:r w:rsidR="00B9078C" w:rsidRPr="00367B10">
        <w:rPr>
          <w:rFonts w:cstheme="minorHAnsi"/>
        </w:rPr>
        <w:t>, including historical products,</w:t>
      </w:r>
      <w:r w:rsidR="0001321D" w:rsidRPr="00367B10">
        <w:rPr>
          <w:rFonts w:cstheme="minorHAnsi"/>
        </w:rPr>
        <w:t xml:space="preserve"> </w:t>
      </w:r>
      <w:r w:rsidR="00CC634B">
        <w:rPr>
          <w:rFonts w:cstheme="minorHAnsi"/>
        </w:rPr>
        <w:t xml:space="preserve">should be assigned </w:t>
      </w:r>
      <w:r w:rsidR="0001321D" w:rsidRPr="00367B10">
        <w:rPr>
          <w:rFonts w:cstheme="minorHAnsi"/>
        </w:rPr>
        <w:t xml:space="preserve">a </w:t>
      </w:r>
      <w:r w:rsidR="00407C00" w:rsidRPr="00367B10">
        <w:rPr>
          <w:rFonts w:cstheme="minorHAnsi"/>
        </w:rPr>
        <w:t xml:space="preserve">unique </w:t>
      </w:r>
      <w:r w:rsidR="0001321D" w:rsidRPr="00367B10">
        <w:rPr>
          <w:rFonts w:cstheme="minorHAnsi"/>
        </w:rPr>
        <w:t xml:space="preserve">ID, </w:t>
      </w:r>
      <w:r w:rsidR="00A21179" w:rsidRPr="00367B10">
        <w:rPr>
          <w:rFonts w:cstheme="minorHAnsi"/>
        </w:rPr>
        <w:t xml:space="preserve">unique </w:t>
      </w:r>
      <w:r w:rsidR="0001321D" w:rsidRPr="00367B10">
        <w:rPr>
          <w:rFonts w:cstheme="minorHAnsi"/>
        </w:rPr>
        <w:t xml:space="preserve">rate ID, and </w:t>
      </w:r>
      <w:r w:rsidR="00A21179" w:rsidRPr="00367B10">
        <w:rPr>
          <w:rFonts w:cstheme="minorHAnsi"/>
        </w:rPr>
        <w:t xml:space="preserve">unique </w:t>
      </w:r>
      <w:r w:rsidR="0001321D" w:rsidRPr="00367B10">
        <w:rPr>
          <w:rFonts w:cstheme="minorHAnsi"/>
        </w:rPr>
        <w:t>subaccount ID</w:t>
      </w:r>
      <w:r w:rsidR="00CC634B">
        <w:rPr>
          <w:rFonts w:cstheme="minorHAnsi"/>
        </w:rPr>
        <w:t>. U</w:t>
      </w:r>
      <w:r w:rsidR="00B9078C" w:rsidRPr="00367B10">
        <w:rPr>
          <w:rFonts w:cstheme="minorHAnsi"/>
        </w:rPr>
        <w:t>nique feature ID</w:t>
      </w:r>
      <w:r w:rsidR="00CC634B">
        <w:rPr>
          <w:rFonts w:cstheme="minorHAnsi"/>
        </w:rPr>
        <w:t>s are also needed</w:t>
      </w:r>
      <w:r w:rsidR="0001321D" w:rsidRPr="00367B10">
        <w:rPr>
          <w:rFonts w:cstheme="minorHAnsi"/>
        </w:rPr>
        <w:t xml:space="preserve"> </w:t>
      </w:r>
      <w:r w:rsidR="00407C00" w:rsidRPr="00367B10">
        <w:rPr>
          <w:rFonts w:cstheme="minorHAnsi"/>
        </w:rPr>
        <w:t>to support linking product</w:t>
      </w:r>
      <w:r w:rsidR="00B80D3E" w:rsidRPr="00367B10">
        <w:rPr>
          <w:rFonts w:cstheme="minorHAnsi"/>
        </w:rPr>
        <w:t xml:space="preserve">s, </w:t>
      </w:r>
      <w:r w:rsidR="0001321D" w:rsidRPr="00367B10">
        <w:rPr>
          <w:rFonts w:cstheme="minorHAnsi"/>
        </w:rPr>
        <w:t>features, rates</w:t>
      </w:r>
      <w:r w:rsidR="009C1707">
        <w:rPr>
          <w:rFonts w:cstheme="minorHAnsi"/>
        </w:rPr>
        <w:t>, and performance</w:t>
      </w:r>
      <w:r w:rsidR="00B9078C" w:rsidRPr="00367B10">
        <w:rPr>
          <w:rFonts w:cstheme="minorHAnsi"/>
        </w:rPr>
        <w:t>.</w:t>
      </w:r>
      <w:r w:rsidR="006F4FD9" w:rsidRPr="00367B10">
        <w:rPr>
          <w:rFonts w:cstheme="minorHAnsi"/>
        </w:rPr>
        <w:t xml:space="preserve"> </w:t>
      </w:r>
      <w:r w:rsidR="000576AB">
        <w:rPr>
          <w:rFonts w:cstheme="minorHAnsi"/>
        </w:rPr>
        <w:t>Combined, the need for unique IDs is quite comp</w:t>
      </w:r>
      <w:r w:rsidR="00935A5F">
        <w:rPr>
          <w:rFonts w:cstheme="minorHAnsi"/>
        </w:rPr>
        <w:t xml:space="preserve">lex because of the mix of product types, product versions, terms, etc. </w:t>
      </w:r>
      <w:r w:rsidR="00272BD1">
        <w:rPr>
          <w:rFonts w:cstheme="minorHAnsi"/>
        </w:rPr>
        <w:t xml:space="preserve">For example: </w:t>
      </w:r>
      <w:r w:rsidR="00B80D3E" w:rsidRPr="00367B10">
        <w:rPr>
          <w:rFonts w:cstheme="minorHAnsi"/>
        </w:rPr>
        <w:t xml:space="preserve"> </w:t>
      </w:r>
    </w:p>
    <w:p w14:paraId="4F2229F8" w14:textId="5A9A2D2F" w:rsidR="00B911B6" w:rsidRPr="00B911B6" w:rsidRDefault="007A78E9" w:rsidP="00367B10">
      <w:pPr>
        <w:pStyle w:val="ListParagraph"/>
        <w:numPr>
          <w:ilvl w:val="5"/>
          <w:numId w:val="40"/>
        </w:numPr>
        <w:ind w:left="1440"/>
        <w:rPr>
          <w:rFonts w:cstheme="minorHAnsi"/>
        </w:rPr>
      </w:pPr>
      <w:r w:rsidRPr="00367B10">
        <w:rPr>
          <w:rFonts w:cstheme="minorHAnsi"/>
        </w:rPr>
        <w:t>MYGA 3,</w:t>
      </w:r>
      <w:r w:rsidR="00B911B6">
        <w:rPr>
          <w:rFonts w:cstheme="minorHAnsi"/>
        </w:rPr>
        <w:t xml:space="preserve"> </w:t>
      </w:r>
      <w:r w:rsidRPr="00367B10">
        <w:rPr>
          <w:rFonts w:cstheme="minorHAnsi"/>
        </w:rPr>
        <w:t xml:space="preserve">5, &amp; 7 year </w:t>
      </w:r>
      <w:r w:rsidR="00B911B6">
        <w:rPr>
          <w:rFonts w:cstheme="minorHAnsi"/>
        </w:rPr>
        <w:t xml:space="preserve">would </w:t>
      </w:r>
      <w:r w:rsidRPr="00367B10">
        <w:rPr>
          <w:rFonts w:cstheme="minorHAnsi"/>
        </w:rPr>
        <w:t>each have a unique ID</w:t>
      </w:r>
    </w:p>
    <w:p w14:paraId="4B74D9F6" w14:textId="36D609A2" w:rsidR="00F100F6" w:rsidRPr="00367B10" w:rsidRDefault="007A78E9" w:rsidP="00367B10">
      <w:pPr>
        <w:pStyle w:val="ListParagraph"/>
        <w:numPr>
          <w:ilvl w:val="5"/>
          <w:numId w:val="40"/>
        </w:numPr>
        <w:ind w:left="1440"/>
        <w:rPr>
          <w:rFonts w:cstheme="minorHAnsi"/>
        </w:rPr>
      </w:pPr>
      <w:r w:rsidRPr="00367B10">
        <w:rPr>
          <w:rFonts w:cstheme="minorHAnsi"/>
        </w:rPr>
        <w:t xml:space="preserve">Each distributor version of </w:t>
      </w:r>
      <w:r w:rsidR="005C12B4">
        <w:rPr>
          <w:rFonts w:cstheme="minorHAnsi"/>
        </w:rPr>
        <w:t xml:space="preserve">the </w:t>
      </w:r>
      <w:r w:rsidRPr="00367B10">
        <w:rPr>
          <w:rFonts w:cstheme="minorHAnsi"/>
        </w:rPr>
        <w:t xml:space="preserve">product </w:t>
      </w:r>
      <w:r w:rsidR="00B911B6">
        <w:rPr>
          <w:rFonts w:cstheme="minorHAnsi"/>
        </w:rPr>
        <w:t>would have a</w:t>
      </w:r>
      <w:r w:rsidRPr="00367B10">
        <w:rPr>
          <w:rFonts w:cstheme="minorHAnsi"/>
        </w:rPr>
        <w:t xml:space="preserve"> unique ID</w:t>
      </w:r>
    </w:p>
    <w:p w14:paraId="3DAFE790" w14:textId="1E6518DF" w:rsidR="00B911B6" w:rsidRDefault="007A78E9" w:rsidP="00367B10">
      <w:pPr>
        <w:pStyle w:val="ListParagraph"/>
        <w:numPr>
          <w:ilvl w:val="5"/>
          <w:numId w:val="40"/>
        </w:numPr>
        <w:ind w:left="1440"/>
        <w:rPr>
          <w:rFonts w:cstheme="minorHAnsi"/>
        </w:rPr>
      </w:pPr>
      <w:r w:rsidRPr="00367B10">
        <w:rPr>
          <w:rFonts w:cstheme="minorHAnsi"/>
        </w:rPr>
        <w:t xml:space="preserve">Each historical version </w:t>
      </w:r>
      <w:r w:rsidR="00B911B6">
        <w:rPr>
          <w:rFonts w:cstheme="minorHAnsi"/>
        </w:rPr>
        <w:t xml:space="preserve">of a product with </w:t>
      </w:r>
      <w:r w:rsidRPr="00367B10">
        <w:rPr>
          <w:rFonts w:cstheme="minorHAnsi"/>
        </w:rPr>
        <w:t xml:space="preserve">different features </w:t>
      </w:r>
      <w:r w:rsidR="00B911B6">
        <w:rPr>
          <w:rFonts w:cstheme="minorHAnsi"/>
        </w:rPr>
        <w:t>would need</w:t>
      </w:r>
      <w:r w:rsidR="00B911B6" w:rsidRPr="00367B10">
        <w:rPr>
          <w:rFonts w:cstheme="minorHAnsi"/>
        </w:rPr>
        <w:t xml:space="preserve"> </w:t>
      </w:r>
      <w:r w:rsidRPr="00367B10">
        <w:rPr>
          <w:rFonts w:cstheme="minorHAnsi"/>
        </w:rPr>
        <w:t>a unique ID</w:t>
      </w:r>
    </w:p>
    <w:p w14:paraId="6FC8C214" w14:textId="440CC997" w:rsidR="00B911B6" w:rsidRDefault="007A78E9" w:rsidP="00367B10">
      <w:pPr>
        <w:pStyle w:val="ListParagraph"/>
        <w:numPr>
          <w:ilvl w:val="5"/>
          <w:numId w:val="40"/>
        </w:numPr>
        <w:ind w:left="1440"/>
        <w:rPr>
          <w:rFonts w:cstheme="minorHAnsi"/>
        </w:rPr>
      </w:pPr>
      <w:r w:rsidRPr="00367B10">
        <w:rPr>
          <w:rFonts w:cstheme="minorHAnsi"/>
        </w:rPr>
        <w:t>Unique product feature IDs by date</w:t>
      </w:r>
    </w:p>
    <w:p w14:paraId="5CB5CAF6" w14:textId="1160F8BF" w:rsidR="00616A25" w:rsidRPr="00A17CFC" w:rsidRDefault="00EB446F" w:rsidP="00367B10">
      <w:pPr>
        <w:pStyle w:val="ListParagraph"/>
        <w:numPr>
          <w:ilvl w:val="5"/>
          <w:numId w:val="40"/>
        </w:numPr>
        <w:ind w:left="1440"/>
      </w:pPr>
      <w:r w:rsidRPr="31DBEB47">
        <w:t xml:space="preserve">Unique </w:t>
      </w:r>
      <w:r w:rsidR="00B911B6" w:rsidRPr="31DBEB47">
        <w:t>r</w:t>
      </w:r>
      <w:r w:rsidRPr="31DBEB47">
        <w:t>ate IDs per unique rate term</w:t>
      </w:r>
    </w:p>
    <w:p w14:paraId="5459C8F4" w14:textId="16F5C392" w:rsidR="1C6E7045" w:rsidRDefault="1C6E7045" w:rsidP="31DBEB47">
      <w:pPr>
        <w:pStyle w:val="ListParagraph"/>
        <w:numPr>
          <w:ilvl w:val="5"/>
          <w:numId w:val="40"/>
        </w:numPr>
        <w:ind w:left="1440"/>
      </w:pPr>
      <w:r w:rsidRPr="00A17CFC">
        <w:t>Unique IDs for subaccounts and index closed values</w:t>
      </w:r>
    </w:p>
    <w:p w14:paraId="235FF2BF" w14:textId="77777777" w:rsidR="00F100F6" w:rsidRPr="00C3114D" w:rsidRDefault="00F100F6" w:rsidP="00C3114D">
      <w:pPr>
        <w:pStyle w:val="ListParagraph"/>
        <w:rPr>
          <w:rFonts w:cstheme="minorHAnsi"/>
        </w:rPr>
      </w:pPr>
    </w:p>
    <w:p w14:paraId="10FA6FCE" w14:textId="5CB63AA7" w:rsidR="002A1250" w:rsidRPr="00F100F6" w:rsidRDefault="007A78E9" w:rsidP="00CC0CD9">
      <w:pPr>
        <w:pStyle w:val="ListParagraph"/>
        <w:numPr>
          <w:ilvl w:val="0"/>
          <w:numId w:val="40"/>
        </w:numPr>
      </w:pPr>
      <w:r w:rsidRPr="00B911B6">
        <w:rPr>
          <w:rFonts w:cstheme="minorHAnsi"/>
          <w:b/>
          <w:bCs/>
        </w:rPr>
        <w:t>Product</w:t>
      </w:r>
      <w:r w:rsidRPr="00B911B6" w:rsidDel="008B2516">
        <w:rPr>
          <w:rFonts w:cstheme="minorHAnsi"/>
          <w:b/>
          <w:bCs/>
        </w:rPr>
        <w:t xml:space="preserve"> </w:t>
      </w:r>
      <w:r w:rsidR="008B2516" w:rsidRPr="00B911B6">
        <w:rPr>
          <w:rFonts w:cstheme="minorHAnsi"/>
          <w:b/>
          <w:bCs/>
        </w:rPr>
        <w:t xml:space="preserve">type naming </w:t>
      </w:r>
      <w:r w:rsidRPr="00B911B6">
        <w:rPr>
          <w:rFonts w:cstheme="minorHAnsi"/>
          <w:b/>
          <w:bCs/>
        </w:rPr>
        <w:t xml:space="preserve">must be consistent </w:t>
      </w:r>
      <w:r w:rsidRPr="00275733">
        <w:rPr>
          <w:rFonts w:cstheme="minorHAnsi"/>
          <w:b/>
        </w:rPr>
        <w:t>to ensure like-for-like mapping</w:t>
      </w:r>
      <w:r w:rsidR="00230E01" w:rsidRPr="00275733">
        <w:rPr>
          <w:rFonts w:cstheme="minorHAnsi"/>
          <w:b/>
        </w:rPr>
        <w:t>.</w:t>
      </w:r>
      <w:r w:rsidR="00230E01" w:rsidRPr="00B911B6">
        <w:rPr>
          <w:rFonts w:cstheme="minorHAnsi"/>
        </w:rPr>
        <w:t xml:space="preserve"> </w:t>
      </w:r>
      <w:r w:rsidR="001663A0" w:rsidRPr="00B911B6">
        <w:rPr>
          <w:rFonts w:cstheme="minorHAnsi"/>
        </w:rPr>
        <w:t>For example, today, a “fixed indexed annuity” might be labeled a “fixed index” product or an “indexed” product. Similarly, a RILA product might be labeled a “structured annuity,” “registered indexed,” “variable indexed,” “</w:t>
      </w:r>
      <w:r w:rsidR="00F14207">
        <w:rPr>
          <w:rFonts w:cstheme="minorHAnsi"/>
        </w:rPr>
        <w:t>equity-indexed</w:t>
      </w:r>
      <w:r w:rsidR="001663A0" w:rsidRPr="00B911B6">
        <w:rPr>
          <w:rFonts w:cstheme="minorHAnsi"/>
        </w:rPr>
        <w:t>,” or “</w:t>
      </w:r>
      <w:r w:rsidR="00F14207">
        <w:rPr>
          <w:rFonts w:cstheme="minorHAnsi"/>
        </w:rPr>
        <w:t>equity-indexed</w:t>
      </w:r>
      <w:r w:rsidR="001663A0" w:rsidRPr="00B911B6">
        <w:rPr>
          <w:rFonts w:cstheme="minorHAnsi"/>
        </w:rPr>
        <w:t xml:space="preserve"> linked.” We must move to a standard where </w:t>
      </w:r>
      <w:r w:rsidR="00A17CFC">
        <w:rPr>
          <w:rFonts w:cstheme="minorHAnsi"/>
        </w:rPr>
        <w:t>product-type</w:t>
      </w:r>
      <w:r w:rsidR="001663A0" w:rsidRPr="00B911B6">
        <w:rPr>
          <w:rFonts w:cstheme="minorHAnsi"/>
        </w:rPr>
        <w:t xml:space="preserve"> labels are consistently used across the industry. </w:t>
      </w:r>
    </w:p>
    <w:p w14:paraId="5815918C" w14:textId="77777777" w:rsidR="001663A0" w:rsidRPr="00BF2F67" w:rsidRDefault="001663A0" w:rsidP="00275733">
      <w:pPr>
        <w:pStyle w:val="ListParagraph"/>
      </w:pPr>
    </w:p>
    <w:p w14:paraId="09F5EE54" w14:textId="1DB353B7" w:rsidR="002234CB" w:rsidRDefault="00AE19D6" w:rsidP="00B911B6">
      <w:pPr>
        <w:pStyle w:val="ListParagraph"/>
        <w:numPr>
          <w:ilvl w:val="0"/>
          <w:numId w:val="17"/>
        </w:numPr>
      </w:pPr>
      <w:r w:rsidRPr="00856F04">
        <w:rPr>
          <w:b/>
          <w:bCs/>
        </w:rPr>
        <w:t>Product features and required feature data must be consistent across carriers</w:t>
      </w:r>
      <w:r w:rsidR="006F1D26" w:rsidRPr="00856F04">
        <w:t>,</w:t>
      </w:r>
      <w:r w:rsidRPr="00856F04">
        <w:t xml:space="preserve"> including historical information</w:t>
      </w:r>
      <w:r w:rsidR="00105F1C" w:rsidRPr="0005545D">
        <w:rPr>
          <w:rFonts w:eastAsia="Times New Roman" w:cstheme="minorHAnsi"/>
        </w:rPr>
        <w:t xml:space="preserve">. </w:t>
      </w:r>
      <w:r w:rsidR="00105F1C" w:rsidRPr="0005545D">
        <w:rPr>
          <w:rFonts w:eastAsia="Times New Roman" w:cstheme="minorHAnsi"/>
          <w:kern w:val="0"/>
          <w14:ligatures w14:val="none"/>
        </w:rPr>
        <w:t>Examples include</w:t>
      </w:r>
      <w:r w:rsidR="006F1D26" w:rsidRPr="00856F04">
        <w:t xml:space="preserve"> product types </w:t>
      </w:r>
      <w:r w:rsidR="005C12B4">
        <w:t>labeled</w:t>
      </w:r>
      <w:r w:rsidR="006F1D26" w:rsidRPr="00856F04">
        <w:t xml:space="preserve"> differently from company to company </w:t>
      </w:r>
      <w:r w:rsidR="003C5539">
        <w:t xml:space="preserve">and </w:t>
      </w:r>
      <w:r w:rsidR="006F1D26" w:rsidRPr="00856F04">
        <w:t xml:space="preserve">product features inconsistently named. For example, “guaranteed income with lifetime benefits” might also be called “guaranteed minimum withdrawal benefits.” As another example, “death benefit features” might also be called “contract value DB,” “return of purchase payment DB,” “maximum anniversary value DB,” etc. Notably, because annuity products include many different types of product features, there will be many examples of this issue across products. </w:t>
      </w:r>
      <w:r w:rsidR="0096342A">
        <w:t xml:space="preserve">Additionally, </w:t>
      </w:r>
      <w:r w:rsidR="0096342A">
        <w:rPr>
          <w:rFonts w:eastAsia="Times New Roman" w:cstheme="minorHAnsi"/>
        </w:rPr>
        <w:t>today</w:t>
      </w:r>
      <w:r w:rsidR="005720BA">
        <w:rPr>
          <w:rFonts w:eastAsia="Times New Roman" w:cstheme="minorHAnsi"/>
        </w:rPr>
        <w:t xml:space="preserve"> because of the different naming and categorization</w:t>
      </w:r>
      <w:r w:rsidR="0096342A">
        <w:rPr>
          <w:rFonts w:eastAsia="Times New Roman" w:cstheme="minorHAnsi"/>
        </w:rPr>
        <w:t xml:space="preserve">, annuity data is </w:t>
      </w:r>
      <w:r w:rsidR="000D747D">
        <w:rPr>
          <w:rFonts w:eastAsia="Times New Roman" w:cstheme="minorHAnsi"/>
        </w:rPr>
        <w:t xml:space="preserve">sometimes </w:t>
      </w:r>
      <w:r w:rsidR="0096342A">
        <w:rPr>
          <w:rFonts w:eastAsia="Times New Roman" w:cstheme="minorHAnsi"/>
        </w:rPr>
        <w:t>missing, sent in different places, or 999s are sent as a data placeholder.</w:t>
      </w:r>
      <w:r w:rsidR="009A3F03">
        <w:rPr>
          <w:rFonts w:eastAsia="Times New Roman" w:cstheme="minorHAnsi"/>
        </w:rPr>
        <w:t xml:space="preserve"> As a result, the account and tools cannot create </w:t>
      </w:r>
      <w:r w:rsidR="003C5539">
        <w:rPr>
          <w:rFonts w:eastAsia="Times New Roman" w:cstheme="minorHAnsi"/>
        </w:rPr>
        <w:t>receptacles</w:t>
      </w:r>
      <w:r w:rsidR="009A3F03">
        <w:rPr>
          <w:rFonts w:eastAsia="Times New Roman" w:cstheme="minorHAnsi"/>
        </w:rPr>
        <w:t xml:space="preserve"> for the data that work consistently for a product type. </w:t>
      </w:r>
    </w:p>
    <w:p w14:paraId="7DAB7E52" w14:textId="77777777" w:rsidR="002A1250" w:rsidRPr="00735175" w:rsidRDefault="002A1250" w:rsidP="0068359D">
      <w:pPr>
        <w:pStyle w:val="ListParagraph"/>
      </w:pPr>
    </w:p>
    <w:p w14:paraId="37454D35" w14:textId="3B8913B5" w:rsidR="002A1250" w:rsidRPr="00A1605E" w:rsidRDefault="00E83CC3" w:rsidP="00A1605E">
      <w:pPr>
        <w:pStyle w:val="ListParagraph"/>
        <w:numPr>
          <w:ilvl w:val="0"/>
          <w:numId w:val="17"/>
        </w:numPr>
      </w:pPr>
      <w:r w:rsidRPr="00A1605E">
        <w:rPr>
          <w:b/>
          <w:bCs/>
        </w:rPr>
        <w:t xml:space="preserve">Reliability: </w:t>
      </w:r>
      <w:r w:rsidR="002A1250">
        <w:t>D</w:t>
      </w:r>
      <w:r w:rsidR="0001321D" w:rsidRPr="00A1605E">
        <w:t>ata</w:t>
      </w:r>
      <w:r w:rsidR="002075BA" w:rsidRPr="00A1605E">
        <w:t xml:space="preserve"> must have an</w:t>
      </w:r>
      <w:r w:rsidR="00391685" w:rsidRPr="00A1605E">
        <w:t xml:space="preserve"> 80</w:t>
      </w:r>
      <w:r w:rsidR="002A1250">
        <w:t xml:space="preserve"> percent</w:t>
      </w:r>
      <w:r w:rsidR="00391685" w:rsidRPr="00A1605E">
        <w:t xml:space="preserve"> clean rate</w:t>
      </w:r>
      <w:r w:rsidRPr="00A1605E">
        <w:t xml:space="preserve">, </w:t>
      </w:r>
      <w:r w:rsidR="0001321D" w:rsidRPr="00A1605E">
        <w:t>ensuring firms can use the</w:t>
      </w:r>
      <w:r w:rsidR="00735175">
        <w:t xml:space="preserve"> </w:t>
      </w:r>
      <w:r w:rsidR="0001321D" w:rsidRPr="00A1605E">
        <w:t xml:space="preserve">data consistently. </w:t>
      </w:r>
      <w:r w:rsidR="00105F1C" w:rsidRPr="00A1605E">
        <w:t>Examples include:</w:t>
      </w:r>
    </w:p>
    <w:p w14:paraId="67311288" w14:textId="40D01414" w:rsidR="002A1250" w:rsidRPr="00A1605E" w:rsidRDefault="0033700A" w:rsidP="00A1605E">
      <w:pPr>
        <w:pStyle w:val="ListParagraph"/>
        <w:numPr>
          <w:ilvl w:val="5"/>
          <w:numId w:val="40"/>
        </w:numPr>
        <w:ind w:left="1440"/>
        <w:rPr>
          <w:rFonts w:cstheme="minorHAnsi"/>
        </w:rPr>
      </w:pPr>
      <w:r w:rsidRPr="00A1605E">
        <w:rPr>
          <w:rFonts w:cstheme="minorHAnsi"/>
        </w:rPr>
        <w:t xml:space="preserve">The data points </w:t>
      </w:r>
      <w:r w:rsidR="002A1250" w:rsidRPr="00886744">
        <w:rPr>
          <w:rFonts w:cstheme="minorHAnsi"/>
        </w:rPr>
        <w:t xml:space="preserve">required </w:t>
      </w:r>
      <w:r w:rsidRPr="00A1605E">
        <w:rPr>
          <w:rFonts w:cstheme="minorHAnsi"/>
        </w:rPr>
        <w:t>to visualize the value of the annuity must be in product and contract files in a consistent way across carriers</w:t>
      </w:r>
      <w:r w:rsidR="00886744" w:rsidRPr="00886744">
        <w:rPr>
          <w:rFonts w:cstheme="minorHAnsi"/>
        </w:rPr>
        <w:t xml:space="preserve"> (examples include </w:t>
      </w:r>
      <w:r w:rsidR="004170AF">
        <w:rPr>
          <w:rFonts w:cstheme="minorHAnsi"/>
        </w:rPr>
        <w:t>d</w:t>
      </w:r>
      <w:r w:rsidRPr="00A1605E">
        <w:rPr>
          <w:rFonts w:cstheme="minorHAnsi"/>
        </w:rPr>
        <w:t>eath benefit, income benefit, and asset protection</w:t>
      </w:r>
      <w:r w:rsidR="00A1605E">
        <w:rPr>
          <w:rFonts w:cstheme="minorHAnsi"/>
        </w:rPr>
        <w:t>)</w:t>
      </w:r>
    </w:p>
    <w:p w14:paraId="5AA25CFE" w14:textId="5C98B2D8" w:rsidR="002A1250" w:rsidRPr="00A1605E" w:rsidRDefault="0033700A" w:rsidP="00A1605E">
      <w:pPr>
        <w:pStyle w:val="ListParagraph"/>
        <w:numPr>
          <w:ilvl w:val="5"/>
          <w:numId w:val="40"/>
        </w:numPr>
        <w:ind w:left="1440"/>
        <w:rPr>
          <w:rFonts w:cstheme="minorHAnsi"/>
        </w:rPr>
      </w:pPr>
      <w:r w:rsidRPr="00A1605E">
        <w:rPr>
          <w:rFonts w:cstheme="minorHAnsi"/>
        </w:rPr>
        <w:t>Withdrawal rate schedule</w:t>
      </w:r>
      <w:r w:rsidR="006A3703">
        <w:rPr>
          <w:rFonts w:cstheme="minorHAnsi"/>
        </w:rPr>
        <w:t xml:space="preserve"> and</w:t>
      </w:r>
      <w:r w:rsidRPr="00A1605E">
        <w:rPr>
          <w:rFonts w:cstheme="minorHAnsi"/>
        </w:rPr>
        <w:t xml:space="preserve"> roll-up rate </w:t>
      </w:r>
      <w:r w:rsidR="006A3703">
        <w:rPr>
          <w:rFonts w:cstheme="minorHAnsi"/>
        </w:rPr>
        <w:t xml:space="preserve">are </w:t>
      </w:r>
      <w:r w:rsidRPr="00A1605E">
        <w:rPr>
          <w:rFonts w:cstheme="minorHAnsi"/>
        </w:rPr>
        <w:t>required</w:t>
      </w:r>
      <w:r w:rsidR="006A3703">
        <w:rPr>
          <w:rFonts w:cstheme="minorHAnsi"/>
        </w:rPr>
        <w:t xml:space="preserve"> inputs</w:t>
      </w:r>
      <w:r w:rsidRPr="00A1605E">
        <w:rPr>
          <w:rFonts w:cstheme="minorHAnsi"/>
        </w:rPr>
        <w:t xml:space="preserve"> for derived and projected income values</w:t>
      </w:r>
    </w:p>
    <w:p w14:paraId="1D1B4D07" w14:textId="68B5003B" w:rsidR="00F86644" w:rsidRPr="00A1605E" w:rsidRDefault="0033700A" w:rsidP="00A1605E">
      <w:pPr>
        <w:pStyle w:val="ListParagraph"/>
        <w:numPr>
          <w:ilvl w:val="5"/>
          <w:numId w:val="40"/>
        </w:numPr>
        <w:ind w:left="1440"/>
        <w:rPr>
          <w:rFonts w:cstheme="minorHAnsi"/>
        </w:rPr>
      </w:pPr>
      <w:r w:rsidRPr="00A1605E">
        <w:rPr>
          <w:rFonts w:cstheme="minorHAnsi"/>
        </w:rPr>
        <w:t xml:space="preserve">Withdrawal start </w:t>
      </w:r>
      <w:r w:rsidR="003C5539">
        <w:rPr>
          <w:rFonts w:cstheme="minorHAnsi"/>
        </w:rPr>
        <w:t>date</w:t>
      </w:r>
      <w:r w:rsidRPr="00A1605E">
        <w:rPr>
          <w:rFonts w:cstheme="minorHAnsi"/>
        </w:rPr>
        <w:t xml:space="preserve">, amount, </w:t>
      </w:r>
      <w:r w:rsidR="003D58D3" w:rsidRPr="00A1605E">
        <w:rPr>
          <w:rFonts w:cstheme="minorHAnsi"/>
        </w:rPr>
        <w:t xml:space="preserve">and </w:t>
      </w:r>
      <w:r w:rsidRPr="00A1605E">
        <w:rPr>
          <w:rFonts w:cstheme="minorHAnsi"/>
        </w:rPr>
        <w:t>frequency</w:t>
      </w:r>
      <w:r w:rsidR="00515320">
        <w:rPr>
          <w:rFonts w:cstheme="minorHAnsi"/>
        </w:rPr>
        <w:t xml:space="preserve"> information</w:t>
      </w:r>
      <w:r w:rsidR="00B94AC6">
        <w:rPr>
          <w:rFonts w:cstheme="minorHAnsi"/>
        </w:rPr>
        <w:t xml:space="preserve"> is</w:t>
      </w:r>
      <w:r w:rsidRPr="00A1605E">
        <w:rPr>
          <w:rFonts w:cstheme="minorHAnsi"/>
        </w:rPr>
        <w:t xml:space="preserve"> required for cash flow reports</w:t>
      </w:r>
    </w:p>
    <w:p w14:paraId="6C3F5145" w14:textId="149A0E43" w:rsidR="0033700A" w:rsidRPr="00A1605E" w:rsidRDefault="00A30A3C" w:rsidP="00A1605E">
      <w:pPr>
        <w:pStyle w:val="ListParagraph"/>
        <w:numPr>
          <w:ilvl w:val="5"/>
          <w:numId w:val="40"/>
        </w:numPr>
        <w:ind w:left="1440"/>
        <w:rPr>
          <w:rFonts w:cstheme="minorHAnsi"/>
        </w:rPr>
      </w:pPr>
      <w:r>
        <w:rPr>
          <w:rFonts w:cstheme="minorHAnsi"/>
        </w:rPr>
        <w:t xml:space="preserve">Performance </w:t>
      </w:r>
      <w:r w:rsidR="0033700A" w:rsidRPr="00A1605E">
        <w:rPr>
          <w:rFonts w:cstheme="minorHAnsi"/>
        </w:rPr>
        <w:t>data is required for VA product visualizations</w:t>
      </w:r>
    </w:p>
    <w:p w14:paraId="017B00B8" w14:textId="77777777" w:rsidR="00A30A3C" w:rsidRDefault="00A30A3C" w:rsidP="00275733">
      <w:pPr>
        <w:pStyle w:val="ListParagraph"/>
        <w:rPr>
          <w:rFonts w:cstheme="minorHAnsi"/>
        </w:rPr>
      </w:pPr>
    </w:p>
    <w:p w14:paraId="29FFB61A" w14:textId="738F40FB" w:rsidR="00A67892" w:rsidRDefault="00A67892" w:rsidP="00B911B6">
      <w:pPr>
        <w:pStyle w:val="ListParagraph"/>
        <w:numPr>
          <w:ilvl w:val="0"/>
          <w:numId w:val="17"/>
        </w:numPr>
        <w:rPr>
          <w:rFonts w:cstheme="minorHAnsi"/>
        </w:rPr>
      </w:pPr>
      <w:r w:rsidRPr="00275733">
        <w:rPr>
          <w:rFonts w:cstheme="minorHAnsi"/>
          <w:b/>
        </w:rPr>
        <w:t xml:space="preserve">Real-time API </w:t>
      </w:r>
      <w:r w:rsidR="00A30A3C">
        <w:rPr>
          <w:rFonts w:cstheme="minorHAnsi"/>
          <w:b/>
          <w:bCs/>
        </w:rPr>
        <w:t>e</w:t>
      </w:r>
      <w:r w:rsidRPr="009E6CD6">
        <w:rPr>
          <w:rFonts w:cstheme="minorHAnsi"/>
          <w:b/>
          <w:bCs/>
        </w:rPr>
        <w:t>nabled:</w:t>
      </w:r>
      <w:r w:rsidRPr="009E6CD6">
        <w:rPr>
          <w:rFonts w:cstheme="minorHAnsi"/>
        </w:rPr>
        <w:t xml:space="preserve"> </w:t>
      </w:r>
      <w:r w:rsidR="00A44A75" w:rsidRPr="00A816D6">
        <w:rPr>
          <w:rFonts w:eastAsia="Times New Roman" w:cstheme="minorHAnsi"/>
          <w:kern w:val="0"/>
          <w14:ligatures w14:val="none"/>
        </w:rPr>
        <w:t xml:space="preserve">The </w:t>
      </w:r>
      <w:r w:rsidR="007C4BD9" w:rsidRPr="00A816D6">
        <w:rPr>
          <w:rFonts w:eastAsia="Times New Roman" w:cstheme="minorHAnsi"/>
          <w:kern w:val="0"/>
          <w14:ligatures w14:val="none"/>
        </w:rPr>
        <w:t xml:space="preserve">single source of </w:t>
      </w:r>
      <w:r w:rsidR="00A44A75" w:rsidRPr="00A816D6">
        <w:rPr>
          <w:rFonts w:eastAsia="Times New Roman" w:cstheme="minorHAnsi"/>
          <w:kern w:val="0"/>
          <w14:ligatures w14:val="none"/>
        </w:rPr>
        <w:t xml:space="preserve">product </w:t>
      </w:r>
      <w:r w:rsidR="007C4BD9" w:rsidRPr="00A816D6">
        <w:rPr>
          <w:rFonts w:eastAsia="Times New Roman" w:cstheme="minorHAnsi"/>
          <w:kern w:val="0"/>
          <w14:ligatures w14:val="none"/>
        </w:rPr>
        <w:t>data</w:t>
      </w:r>
      <w:r w:rsidR="00A44A75" w:rsidRPr="00A816D6">
        <w:rPr>
          <w:rFonts w:eastAsia="Times New Roman" w:cstheme="minorHAnsi"/>
          <w:kern w:val="0"/>
          <w14:ligatures w14:val="none"/>
        </w:rPr>
        <w:t xml:space="preserve"> must s</w:t>
      </w:r>
      <w:r w:rsidR="00567EFB" w:rsidRPr="00A816D6">
        <w:rPr>
          <w:rFonts w:eastAsia="Times New Roman" w:cstheme="minorHAnsi"/>
          <w:kern w:val="0"/>
          <w14:ligatures w14:val="none"/>
        </w:rPr>
        <w:t xml:space="preserve">upport access to the product </w:t>
      </w:r>
      <w:r w:rsidR="00567EFB" w:rsidRPr="009E6CD6">
        <w:rPr>
          <w:rFonts w:cstheme="minorHAnsi"/>
        </w:rPr>
        <w:t xml:space="preserve">data </w:t>
      </w:r>
      <w:r w:rsidR="00C42395">
        <w:rPr>
          <w:rFonts w:cstheme="minorHAnsi"/>
        </w:rPr>
        <w:t xml:space="preserve">in </w:t>
      </w:r>
      <w:r w:rsidR="00567EFB" w:rsidRPr="00A816D6">
        <w:rPr>
          <w:rFonts w:cstheme="minorHAnsi"/>
        </w:rPr>
        <w:t xml:space="preserve">real-time </w:t>
      </w:r>
      <w:r w:rsidR="00C42395">
        <w:rPr>
          <w:rFonts w:cstheme="minorHAnsi"/>
        </w:rPr>
        <w:t>using</w:t>
      </w:r>
      <w:r w:rsidR="00C42395" w:rsidRPr="00A816D6">
        <w:rPr>
          <w:rFonts w:cstheme="minorHAnsi"/>
        </w:rPr>
        <w:t xml:space="preserve"> </w:t>
      </w:r>
      <w:r w:rsidR="00567EFB" w:rsidRPr="00A816D6">
        <w:rPr>
          <w:rFonts w:cstheme="minorHAnsi"/>
        </w:rPr>
        <w:t>lightweight</w:t>
      </w:r>
      <w:r w:rsidR="00C42395">
        <w:rPr>
          <w:rFonts w:cstheme="minorHAnsi"/>
        </w:rPr>
        <w:t xml:space="preserve">, </w:t>
      </w:r>
      <w:r w:rsidR="00567EFB" w:rsidRPr="00A816D6">
        <w:rPr>
          <w:rFonts w:cstheme="minorHAnsi"/>
        </w:rPr>
        <w:t>purpose</w:t>
      </w:r>
      <w:r w:rsidR="00C42395">
        <w:rPr>
          <w:rFonts w:cstheme="minorHAnsi"/>
        </w:rPr>
        <w:t>-</w:t>
      </w:r>
      <w:r w:rsidR="00567EFB" w:rsidRPr="000D57E3">
        <w:rPr>
          <w:rFonts w:cstheme="minorHAnsi"/>
        </w:rPr>
        <w:t>driven</w:t>
      </w:r>
      <w:r w:rsidR="00B00FDD" w:rsidRPr="000D57E3">
        <w:rPr>
          <w:rFonts w:cstheme="minorHAnsi"/>
        </w:rPr>
        <w:t xml:space="preserve"> </w:t>
      </w:r>
      <w:r w:rsidR="00945798" w:rsidRPr="000D57E3">
        <w:rPr>
          <w:rFonts w:cstheme="minorHAnsi"/>
        </w:rPr>
        <w:t xml:space="preserve">APIs. The APIs will be defined as part of the </w:t>
      </w:r>
      <w:r w:rsidR="00B00FDD" w:rsidRPr="000D57E3">
        <w:rPr>
          <w:rFonts w:cstheme="minorHAnsi"/>
        </w:rPr>
        <w:t>Digital-</w:t>
      </w:r>
      <w:r w:rsidR="00C42395">
        <w:rPr>
          <w:rFonts w:cstheme="minorHAnsi"/>
        </w:rPr>
        <w:t>F</w:t>
      </w:r>
      <w:r w:rsidR="00B00FDD" w:rsidRPr="000D57E3">
        <w:rPr>
          <w:rFonts w:cstheme="minorHAnsi"/>
        </w:rPr>
        <w:t>irst for Annuit</w:t>
      </w:r>
      <w:r w:rsidR="00C42395">
        <w:rPr>
          <w:rFonts w:cstheme="minorHAnsi"/>
        </w:rPr>
        <w:t>ies</w:t>
      </w:r>
      <w:r w:rsidR="00B00FDD" w:rsidRPr="000D57E3">
        <w:rPr>
          <w:rFonts w:cstheme="minorHAnsi"/>
        </w:rPr>
        <w:t xml:space="preserve"> </w:t>
      </w:r>
      <w:r w:rsidR="00945798" w:rsidRPr="000D57E3">
        <w:rPr>
          <w:rFonts w:cstheme="minorHAnsi"/>
        </w:rPr>
        <w:t xml:space="preserve">effort based on </w:t>
      </w:r>
      <w:r w:rsidR="006640CF" w:rsidRPr="000D57E3">
        <w:rPr>
          <w:rFonts w:cstheme="minorHAnsi"/>
        </w:rPr>
        <w:t>need</w:t>
      </w:r>
      <w:r w:rsidR="00B70505" w:rsidRPr="000D57E3">
        <w:rPr>
          <w:rFonts w:cstheme="minorHAnsi"/>
        </w:rPr>
        <w:t xml:space="preserve"> and priority</w:t>
      </w:r>
      <w:r w:rsidR="00567EFB" w:rsidRPr="000D57E3">
        <w:rPr>
          <w:rFonts w:cstheme="minorHAnsi"/>
        </w:rPr>
        <w:t>.</w:t>
      </w:r>
      <w:r w:rsidR="006640CF" w:rsidRPr="000D57E3">
        <w:rPr>
          <w:rFonts w:cstheme="minorHAnsi"/>
        </w:rPr>
        <w:t xml:space="preserve"> </w:t>
      </w:r>
      <w:r w:rsidR="000704A3">
        <w:rPr>
          <w:rFonts w:cstheme="minorHAnsi"/>
        </w:rPr>
        <w:t xml:space="preserve"> </w:t>
      </w:r>
    </w:p>
    <w:p w14:paraId="29D492BB" w14:textId="77777777" w:rsidR="00DD5DCC" w:rsidRPr="004170AF" w:rsidRDefault="00DD5DCC" w:rsidP="004170AF">
      <w:pPr>
        <w:pStyle w:val="ListParagraph"/>
        <w:rPr>
          <w:rFonts w:cstheme="minorHAnsi"/>
        </w:rPr>
      </w:pPr>
    </w:p>
    <w:p w14:paraId="2C0FB932" w14:textId="7B55BA8F" w:rsidR="009F0CA0" w:rsidRPr="003E4565" w:rsidRDefault="00475C99" w:rsidP="003E4565">
      <w:pPr>
        <w:pStyle w:val="ListParagraph"/>
        <w:numPr>
          <w:ilvl w:val="0"/>
          <w:numId w:val="17"/>
        </w:numPr>
      </w:pPr>
      <w:r w:rsidRPr="009E6CD6">
        <w:rPr>
          <w:b/>
          <w:bCs/>
        </w:rPr>
        <w:t xml:space="preserve">Cost </w:t>
      </w:r>
      <w:r w:rsidR="00EB2CD7" w:rsidRPr="009E6CD6">
        <w:rPr>
          <w:b/>
          <w:bCs/>
        </w:rPr>
        <w:t xml:space="preserve">Efficiency and </w:t>
      </w:r>
      <w:r w:rsidRPr="009E6CD6">
        <w:rPr>
          <w:b/>
          <w:bCs/>
        </w:rPr>
        <w:t>Reduction:</w:t>
      </w:r>
      <w:r w:rsidR="009F0CA0" w:rsidRPr="6F88EA23">
        <w:rPr>
          <w:b/>
          <w:bCs/>
        </w:rPr>
        <w:t xml:space="preserve"> </w:t>
      </w:r>
      <w:r w:rsidR="009F0CA0" w:rsidRPr="6F88EA23">
        <w:t>The solution should reduce costs and create a more scalable model through the following:</w:t>
      </w:r>
    </w:p>
    <w:p w14:paraId="1F264C8F" w14:textId="3FF70068" w:rsidR="009F0CA0" w:rsidRPr="003E4565" w:rsidRDefault="002D67F0" w:rsidP="000E37F0">
      <w:pPr>
        <w:pStyle w:val="ListParagraph"/>
        <w:numPr>
          <w:ilvl w:val="5"/>
          <w:numId w:val="40"/>
        </w:numPr>
        <w:ind w:left="1440"/>
        <w:rPr>
          <w:rFonts w:cstheme="minorHAnsi"/>
        </w:rPr>
      </w:pPr>
      <w:r w:rsidRPr="000E37F0">
        <w:rPr>
          <w:b/>
          <w:bCs/>
          <w:i/>
          <w:iCs/>
        </w:rPr>
        <w:t>Build once</w:t>
      </w:r>
      <w:r w:rsidR="009F0CA0" w:rsidRPr="000E37F0">
        <w:rPr>
          <w:b/>
          <w:bCs/>
          <w:i/>
          <w:iCs/>
        </w:rPr>
        <w:t xml:space="preserve">, </w:t>
      </w:r>
      <w:r w:rsidRPr="000E37F0">
        <w:rPr>
          <w:b/>
          <w:bCs/>
          <w:i/>
          <w:iCs/>
        </w:rPr>
        <w:t>use many</w:t>
      </w:r>
      <w:r w:rsidR="009F0CA0" w:rsidRPr="000E37F0">
        <w:rPr>
          <w:b/>
          <w:bCs/>
          <w:i/>
          <w:iCs/>
        </w:rPr>
        <w:t xml:space="preserve"> scalability</w:t>
      </w:r>
      <w:r w:rsidRPr="000E37F0">
        <w:rPr>
          <w:b/>
          <w:bCs/>
          <w:i/>
          <w:iCs/>
        </w:rPr>
        <w:t xml:space="preserve">: </w:t>
      </w:r>
      <w:r w:rsidR="005900C5">
        <w:t>Implementors</w:t>
      </w:r>
      <w:r w:rsidRPr="00587B62">
        <w:t xml:space="preserve"> build to the </w:t>
      </w:r>
      <w:r w:rsidR="004D3AA2">
        <w:t xml:space="preserve">standard one time and that implementation </w:t>
      </w:r>
      <w:r w:rsidR="0043294F">
        <w:t>is reusabl</w:t>
      </w:r>
      <w:r w:rsidR="004303E6">
        <w:t>e for other partners</w:t>
      </w:r>
      <w:r w:rsidR="00115172">
        <w:t xml:space="preserve">. </w:t>
      </w:r>
    </w:p>
    <w:p w14:paraId="0723CA95" w14:textId="5FE9FDA7" w:rsidR="00EB2CD7" w:rsidRDefault="00EB2CD7">
      <w:pPr>
        <w:pStyle w:val="ListParagraph"/>
        <w:numPr>
          <w:ilvl w:val="5"/>
          <w:numId w:val="40"/>
        </w:numPr>
        <w:ind w:left="1440"/>
        <w:rPr>
          <w:rFonts w:cstheme="minorHAnsi"/>
        </w:rPr>
      </w:pPr>
      <w:r w:rsidRPr="003E4565">
        <w:rPr>
          <w:rFonts w:cstheme="minorHAnsi"/>
          <w:b/>
          <w:bCs/>
          <w:i/>
          <w:iCs/>
        </w:rPr>
        <w:t>Eliminate manual mapping:</w:t>
      </w:r>
      <w:r w:rsidR="00622C67" w:rsidRPr="003E4565">
        <w:rPr>
          <w:rFonts w:cstheme="minorHAnsi"/>
        </w:rPr>
        <w:t xml:space="preserve"> </w:t>
      </w:r>
      <w:r w:rsidR="00A42FC8" w:rsidRPr="003E4565">
        <w:rPr>
          <w:rFonts w:cstheme="minorHAnsi"/>
        </w:rPr>
        <w:t xml:space="preserve">The standard must </w:t>
      </w:r>
      <w:r w:rsidR="000C3EC0" w:rsidRPr="003E4565">
        <w:rPr>
          <w:rFonts w:cstheme="minorHAnsi"/>
        </w:rPr>
        <w:t>link</w:t>
      </w:r>
      <w:r w:rsidR="009379AC" w:rsidRPr="003E4565">
        <w:rPr>
          <w:rFonts w:cstheme="minorHAnsi"/>
        </w:rPr>
        <w:t xml:space="preserve"> </w:t>
      </w:r>
      <w:r w:rsidR="000C3EC0" w:rsidRPr="002D7795">
        <w:rPr>
          <w:rFonts w:cstheme="minorHAnsi"/>
        </w:rPr>
        <w:t>products</w:t>
      </w:r>
      <w:r w:rsidR="00E4417E" w:rsidRPr="002D7795">
        <w:rPr>
          <w:rFonts w:cstheme="minorHAnsi"/>
        </w:rPr>
        <w:t xml:space="preserve"> </w:t>
      </w:r>
      <w:r w:rsidR="00AB4EC0" w:rsidRPr="002D7795">
        <w:rPr>
          <w:rFonts w:cstheme="minorHAnsi"/>
        </w:rPr>
        <w:t>where there</w:t>
      </w:r>
      <w:r w:rsidR="00E4417E" w:rsidRPr="002D7795">
        <w:rPr>
          <w:rFonts w:cstheme="minorHAnsi"/>
        </w:rPr>
        <w:t xml:space="preserve"> is a </w:t>
      </w:r>
      <w:r w:rsidR="009F0CA0">
        <w:rPr>
          <w:rFonts w:cstheme="minorHAnsi"/>
        </w:rPr>
        <w:t>one-</w:t>
      </w:r>
      <w:r w:rsidR="00E4417E" w:rsidRPr="002D7795">
        <w:rPr>
          <w:rFonts w:cstheme="minorHAnsi"/>
        </w:rPr>
        <w:t>to</w:t>
      </w:r>
      <w:r w:rsidR="009F0CA0">
        <w:rPr>
          <w:rFonts w:cstheme="minorHAnsi"/>
        </w:rPr>
        <w:t>-one</w:t>
      </w:r>
      <w:r w:rsidR="00E4417E" w:rsidRPr="002D7795">
        <w:rPr>
          <w:rFonts w:cstheme="minorHAnsi"/>
        </w:rPr>
        <w:t xml:space="preserve"> mapping to each unique product</w:t>
      </w:r>
      <w:r w:rsidR="00D321CE" w:rsidRPr="002D7795">
        <w:rPr>
          <w:rFonts w:cstheme="minorHAnsi"/>
        </w:rPr>
        <w:t xml:space="preserve"> and historical product </w:t>
      </w:r>
      <w:r w:rsidR="00CE4E61" w:rsidRPr="002D7795">
        <w:rPr>
          <w:rFonts w:cstheme="minorHAnsi"/>
        </w:rPr>
        <w:t>(day 2)</w:t>
      </w:r>
      <w:r w:rsidR="00D321CE" w:rsidRPr="002D7795">
        <w:rPr>
          <w:rFonts w:cstheme="minorHAnsi"/>
        </w:rPr>
        <w:t xml:space="preserve"> that includes the f</w:t>
      </w:r>
      <w:r w:rsidR="009379AC" w:rsidRPr="002D7795">
        <w:rPr>
          <w:rFonts w:cstheme="minorHAnsi"/>
        </w:rPr>
        <w:t>eatures,</w:t>
      </w:r>
      <w:r w:rsidR="000C3EC0" w:rsidRPr="002D7795">
        <w:rPr>
          <w:rFonts w:cstheme="minorHAnsi"/>
        </w:rPr>
        <w:t xml:space="preserve"> performance, </w:t>
      </w:r>
      <w:r w:rsidR="005253CA" w:rsidRPr="002D7795">
        <w:rPr>
          <w:rFonts w:cstheme="minorHAnsi"/>
        </w:rPr>
        <w:t xml:space="preserve">investment </w:t>
      </w:r>
      <w:r w:rsidR="000C3EC0" w:rsidRPr="002D7795">
        <w:rPr>
          <w:rFonts w:cstheme="minorHAnsi"/>
        </w:rPr>
        <w:t>categories,</w:t>
      </w:r>
      <w:r w:rsidR="00D321CE" w:rsidRPr="002D7795">
        <w:rPr>
          <w:rFonts w:cstheme="minorHAnsi"/>
        </w:rPr>
        <w:t xml:space="preserve"> and rates.</w:t>
      </w:r>
      <w:r w:rsidR="000C3EC0" w:rsidRPr="002D7795">
        <w:rPr>
          <w:rFonts w:cstheme="minorHAnsi"/>
        </w:rPr>
        <w:t xml:space="preserve"> </w:t>
      </w:r>
    </w:p>
    <w:p w14:paraId="22DBA32C" w14:textId="78943DDE" w:rsidR="002D7795" w:rsidRPr="003E4565" w:rsidRDefault="002D7795" w:rsidP="003E4565">
      <w:pPr>
        <w:pStyle w:val="ListParagraph"/>
        <w:numPr>
          <w:ilvl w:val="5"/>
          <w:numId w:val="40"/>
        </w:numPr>
        <w:ind w:left="1440"/>
        <w:rPr>
          <w:rFonts w:cstheme="minorHAnsi"/>
        </w:rPr>
      </w:pPr>
      <w:r>
        <w:rPr>
          <w:rFonts w:cstheme="minorHAnsi"/>
          <w:b/>
          <w:bCs/>
          <w:i/>
          <w:iCs/>
        </w:rPr>
        <w:t>Create seamless integrations</w:t>
      </w:r>
      <w:r w:rsidRPr="003E4565">
        <w:rPr>
          <w:rFonts w:cstheme="minorHAnsi"/>
        </w:rPr>
        <w:t>:</w:t>
      </w:r>
      <w:r>
        <w:rPr>
          <w:rFonts w:cstheme="minorHAnsi"/>
        </w:rPr>
        <w:t xml:space="preserve"> The standard </w:t>
      </w:r>
      <w:r w:rsidR="000E52A9">
        <w:rPr>
          <w:rFonts w:cstheme="minorHAnsi"/>
        </w:rPr>
        <w:t xml:space="preserve">must enable </w:t>
      </w:r>
      <w:r w:rsidR="00F810D5">
        <w:rPr>
          <w:rFonts w:cstheme="minorHAnsi"/>
        </w:rPr>
        <w:t>standard integrations that can be used across the industry to</w:t>
      </w:r>
      <w:r w:rsidR="007364EE">
        <w:rPr>
          <w:rFonts w:cstheme="minorHAnsi"/>
        </w:rPr>
        <w:t xml:space="preserve"> connect experiences into a platform model. </w:t>
      </w:r>
    </w:p>
    <w:p w14:paraId="2A0BF636" w14:textId="26862CEB" w:rsidR="00B911B6" w:rsidRDefault="00B911B6">
      <w:pPr>
        <w:rPr>
          <w:rFonts w:cstheme="minorHAnsi"/>
        </w:rPr>
      </w:pPr>
      <w:r>
        <w:rPr>
          <w:rFonts w:cstheme="minorHAnsi"/>
        </w:rPr>
        <w:br w:type="page"/>
      </w:r>
    </w:p>
    <w:p w14:paraId="525348BE" w14:textId="7A1F3306" w:rsidR="00C07D23" w:rsidRPr="00085E5D" w:rsidRDefault="00C07D23" w:rsidP="00CC0CD9">
      <w:pPr>
        <w:pStyle w:val="Heading1"/>
      </w:pPr>
      <w:r w:rsidRPr="00085E5D">
        <w:t>Scope of Feedback</w:t>
      </w:r>
    </w:p>
    <w:p w14:paraId="509DA2D6" w14:textId="77777777" w:rsidR="00B911B6" w:rsidRDefault="00B911B6" w:rsidP="00C07D23">
      <w:pPr>
        <w:rPr>
          <w:rFonts w:cstheme="minorHAnsi"/>
        </w:rPr>
      </w:pPr>
    </w:p>
    <w:p w14:paraId="601A91CA" w14:textId="45182894" w:rsidR="00C07D23" w:rsidRPr="00085E5D" w:rsidRDefault="00B911B6" w:rsidP="00C07D23">
      <w:pPr>
        <w:rPr>
          <w:rFonts w:cstheme="minorHAnsi"/>
        </w:rPr>
      </w:pPr>
      <w:r>
        <w:rPr>
          <w:rFonts w:cstheme="minorHAnsi"/>
        </w:rPr>
        <w:t>Responses to this RFI should include f</w:t>
      </w:r>
      <w:r w:rsidR="00C07D23" w:rsidRPr="00085E5D">
        <w:rPr>
          <w:rFonts w:cstheme="minorHAnsi"/>
        </w:rPr>
        <w:t xml:space="preserve">eedback </w:t>
      </w:r>
      <w:r>
        <w:rPr>
          <w:rFonts w:cstheme="minorHAnsi"/>
        </w:rPr>
        <w:t>and input on the following elements</w:t>
      </w:r>
      <w:r w:rsidR="00C07D23" w:rsidRPr="00085E5D">
        <w:rPr>
          <w:rFonts w:cstheme="minorHAnsi"/>
        </w:rPr>
        <w:t>:</w:t>
      </w:r>
    </w:p>
    <w:p w14:paraId="0909F214" w14:textId="784FBBA8" w:rsidR="007E39B6" w:rsidRPr="000316B5" w:rsidRDefault="007E39B6" w:rsidP="00B911B6">
      <w:pPr>
        <w:pStyle w:val="ListParagraph"/>
        <w:numPr>
          <w:ilvl w:val="0"/>
          <w:numId w:val="10"/>
        </w:numPr>
        <w:rPr>
          <w:rFonts w:cstheme="minorHAnsi"/>
          <w:b/>
          <w:bCs/>
        </w:rPr>
      </w:pPr>
      <w:r w:rsidRPr="000316B5">
        <w:rPr>
          <w:rFonts w:cstheme="minorHAnsi"/>
          <w:b/>
          <w:bCs/>
        </w:rPr>
        <w:t>Operating Model:</w:t>
      </w:r>
    </w:p>
    <w:p w14:paraId="0D9B0441" w14:textId="46A5B0F6" w:rsidR="008615C4" w:rsidRPr="006D552A" w:rsidRDefault="0041633F" w:rsidP="000316B5">
      <w:pPr>
        <w:pStyle w:val="ListParagraph"/>
        <w:rPr>
          <w:rFonts w:ascii="Segoe UI" w:hAnsi="Segoe UI" w:cs="Segoe UI"/>
          <w:color w:val="0D0D0D"/>
          <w:shd w:val="clear" w:color="auto" w:fill="FFFFFF"/>
        </w:rPr>
      </w:pPr>
      <w:r w:rsidRPr="00C422A4">
        <w:rPr>
          <w:rFonts w:cstheme="minorHAnsi"/>
        </w:rPr>
        <w:t>What organization</w:t>
      </w:r>
      <w:r w:rsidR="00B911B6">
        <w:rPr>
          <w:rFonts w:cstheme="minorHAnsi"/>
        </w:rPr>
        <w:t>al</w:t>
      </w:r>
      <w:r w:rsidRPr="00C422A4">
        <w:rPr>
          <w:rFonts w:cstheme="minorHAnsi"/>
        </w:rPr>
        <w:t xml:space="preserve"> model </w:t>
      </w:r>
      <w:r w:rsidR="00CB3BF5" w:rsidRPr="00C422A4">
        <w:rPr>
          <w:rFonts w:cstheme="minorHAnsi"/>
        </w:rPr>
        <w:t xml:space="preserve">should be considered </w:t>
      </w:r>
      <w:r w:rsidRPr="00C422A4">
        <w:rPr>
          <w:rFonts w:cstheme="minorHAnsi"/>
        </w:rPr>
        <w:t>to enable the achievement of the strategic objectives</w:t>
      </w:r>
      <w:r w:rsidR="003C20D0">
        <w:rPr>
          <w:rFonts w:cstheme="minorHAnsi"/>
        </w:rPr>
        <w:t xml:space="preserve"> and experience outcomes</w:t>
      </w:r>
      <w:r w:rsidR="00E614B2" w:rsidRPr="00C422A4">
        <w:rPr>
          <w:rFonts w:cstheme="minorHAnsi"/>
        </w:rPr>
        <w:t>, ensure access to the standards</w:t>
      </w:r>
      <w:r w:rsidR="00C422A4" w:rsidRPr="00C422A4">
        <w:rPr>
          <w:rFonts w:cstheme="minorHAnsi"/>
        </w:rPr>
        <w:t xml:space="preserve">, </w:t>
      </w:r>
      <w:r w:rsidR="00E614B2" w:rsidRPr="00C422A4">
        <w:rPr>
          <w:rFonts w:cstheme="minorHAnsi"/>
        </w:rPr>
        <w:t xml:space="preserve">ongoing maintenance, </w:t>
      </w:r>
      <w:r w:rsidR="00013B4F" w:rsidRPr="00C422A4">
        <w:rPr>
          <w:rFonts w:cstheme="minorHAnsi"/>
        </w:rPr>
        <w:t>governance</w:t>
      </w:r>
      <w:r w:rsidR="00E623B9" w:rsidRPr="00C422A4">
        <w:rPr>
          <w:rFonts w:cstheme="minorHAnsi"/>
        </w:rPr>
        <w:t>,</w:t>
      </w:r>
      <w:r w:rsidR="002E64DF" w:rsidRPr="00C422A4">
        <w:rPr>
          <w:rFonts w:cstheme="minorHAnsi"/>
        </w:rPr>
        <w:t xml:space="preserve"> </w:t>
      </w:r>
      <w:r w:rsidR="00C422A4">
        <w:rPr>
          <w:rFonts w:cstheme="minorHAnsi"/>
        </w:rPr>
        <w:t xml:space="preserve">scalability, </w:t>
      </w:r>
      <w:r w:rsidR="0012089C">
        <w:rPr>
          <w:rFonts w:cstheme="minorHAnsi"/>
        </w:rPr>
        <w:t>agility</w:t>
      </w:r>
      <w:r w:rsidR="009544E2">
        <w:rPr>
          <w:rFonts w:cstheme="minorHAnsi"/>
        </w:rPr>
        <w:t>, and economic model</w:t>
      </w:r>
      <w:r w:rsidR="008B4093">
        <w:rPr>
          <w:rFonts w:cstheme="minorHAnsi"/>
        </w:rPr>
        <w:t>?</w:t>
      </w:r>
    </w:p>
    <w:p w14:paraId="13DB81B1" w14:textId="77777777" w:rsidR="00A43289" w:rsidRPr="0041633F" w:rsidRDefault="00A43289" w:rsidP="00A43289">
      <w:pPr>
        <w:pStyle w:val="ListParagraph"/>
        <w:rPr>
          <w:rFonts w:ascii="Segoe UI" w:hAnsi="Segoe UI" w:cs="Segoe UI"/>
          <w:color w:val="0D0D0D"/>
          <w:shd w:val="clear" w:color="auto" w:fill="FFFFFF"/>
        </w:rPr>
      </w:pPr>
    </w:p>
    <w:p w14:paraId="2361BFF0" w14:textId="16756C76" w:rsidR="00C07D23" w:rsidRPr="000316B5" w:rsidRDefault="00C07D23" w:rsidP="00B911B6">
      <w:pPr>
        <w:pStyle w:val="ListParagraph"/>
        <w:numPr>
          <w:ilvl w:val="0"/>
          <w:numId w:val="10"/>
        </w:numPr>
        <w:rPr>
          <w:rFonts w:cstheme="minorHAnsi"/>
          <w:b/>
          <w:bCs/>
        </w:rPr>
      </w:pPr>
      <w:r w:rsidRPr="000316B5">
        <w:rPr>
          <w:rFonts w:cstheme="minorHAnsi"/>
          <w:b/>
          <w:bCs/>
        </w:rPr>
        <w:t>Governance Model:</w:t>
      </w:r>
    </w:p>
    <w:p w14:paraId="780D2809" w14:textId="77777777" w:rsidR="00C07D23" w:rsidRPr="00085E5D" w:rsidRDefault="00C07D23" w:rsidP="000316B5">
      <w:pPr>
        <w:pStyle w:val="ListParagraph"/>
        <w:numPr>
          <w:ilvl w:val="0"/>
          <w:numId w:val="7"/>
        </w:numPr>
        <w:ind w:left="1170"/>
        <w:rPr>
          <w:rFonts w:cstheme="minorHAnsi"/>
        </w:rPr>
      </w:pPr>
      <w:r w:rsidRPr="00085E5D">
        <w:rPr>
          <w:rFonts w:cstheme="minorHAnsi"/>
        </w:rPr>
        <w:t>How can access to the Digital First Standards be effectively managed and regulated?</w:t>
      </w:r>
    </w:p>
    <w:p w14:paraId="2BC5D6E9" w14:textId="77777777" w:rsidR="00C07D23" w:rsidRDefault="00C07D23" w:rsidP="000316B5">
      <w:pPr>
        <w:pStyle w:val="ListParagraph"/>
        <w:numPr>
          <w:ilvl w:val="0"/>
          <w:numId w:val="7"/>
        </w:numPr>
        <w:ind w:left="1170"/>
        <w:rPr>
          <w:rFonts w:cstheme="minorHAnsi"/>
        </w:rPr>
      </w:pPr>
      <w:r w:rsidRPr="00085E5D">
        <w:rPr>
          <w:rFonts w:cstheme="minorHAnsi"/>
        </w:rPr>
        <w:t>What features or components should be included in the governance model to ensure comprehensive access, including standard definitions, use cases, and sample messages?</w:t>
      </w:r>
    </w:p>
    <w:p w14:paraId="56E7A1EC" w14:textId="77777777" w:rsidR="001F0198" w:rsidRPr="00085E5D" w:rsidRDefault="001F0198" w:rsidP="001F0198">
      <w:pPr>
        <w:pStyle w:val="ListParagraph"/>
        <w:rPr>
          <w:rFonts w:cstheme="minorHAnsi"/>
        </w:rPr>
      </w:pPr>
    </w:p>
    <w:p w14:paraId="5FD26303" w14:textId="49C48902" w:rsidR="00C07D23" w:rsidRPr="000316B5" w:rsidRDefault="00C07D23" w:rsidP="00B911B6">
      <w:pPr>
        <w:pStyle w:val="ListParagraph"/>
        <w:numPr>
          <w:ilvl w:val="0"/>
          <w:numId w:val="10"/>
        </w:numPr>
        <w:rPr>
          <w:rFonts w:cstheme="minorHAnsi"/>
          <w:b/>
          <w:bCs/>
        </w:rPr>
      </w:pPr>
      <w:r w:rsidRPr="000316B5">
        <w:rPr>
          <w:rFonts w:cstheme="minorHAnsi"/>
          <w:b/>
          <w:bCs/>
        </w:rPr>
        <w:t>Agility and Scalability:</w:t>
      </w:r>
    </w:p>
    <w:p w14:paraId="252D570A" w14:textId="19B55B64" w:rsidR="00C07D23" w:rsidRPr="00085E5D" w:rsidRDefault="00C07D23" w:rsidP="000316B5">
      <w:pPr>
        <w:pStyle w:val="ListParagraph"/>
        <w:numPr>
          <w:ilvl w:val="0"/>
          <w:numId w:val="8"/>
        </w:numPr>
        <w:ind w:left="1170"/>
        <w:rPr>
          <w:rFonts w:cstheme="minorHAnsi"/>
        </w:rPr>
      </w:pPr>
      <w:r w:rsidRPr="00085E5D">
        <w:rPr>
          <w:rFonts w:cstheme="minorHAnsi"/>
        </w:rPr>
        <w:t xml:space="preserve">How can the governance model support </w:t>
      </w:r>
      <w:r w:rsidR="005F365F">
        <w:rPr>
          <w:rFonts w:cstheme="minorHAnsi"/>
        </w:rPr>
        <w:t xml:space="preserve">the </w:t>
      </w:r>
      <w:r w:rsidRPr="00085E5D">
        <w:rPr>
          <w:rFonts w:cstheme="minorHAnsi"/>
        </w:rPr>
        <w:t>fast creation of APIs</w:t>
      </w:r>
      <w:r w:rsidR="005401E2">
        <w:rPr>
          <w:rFonts w:cstheme="minorHAnsi"/>
        </w:rPr>
        <w:t xml:space="preserve"> and product standardization?</w:t>
      </w:r>
    </w:p>
    <w:p w14:paraId="2DF91462" w14:textId="0EEC11BB" w:rsidR="00DC37B9" w:rsidRPr="008B4093" w:rsidRDefault="00C07D23" w:rsidP="000316B5">
      <w:pPr>
        <w:pStyle w:val="ListParagraph"/>
        <w:numPr>
          <w:ilvl w:val="0"/>
          <w:numId w:val="8"/>
        </w:numPr>
        <w:ind w:left="1170"/>
        <w:rPr>
          <w:rFonts w:cstheme="minorHAnsi"/>
        </w:rPr>
      </w:pPr>
      <w:r w:rsidRPr="00085E5D">
        <w:rPr>
          <w:rFonts w:cstheme="minorHAnsi"/>
        </w:rPr>
        <w:t>What measures should be taken to ensure scalability to accommodate increased volume, usage of standards, and diverse formats (including APIs and future methods)?</w:t>
      </w:r>
    </w:p>
    <w:p w14:paraId="04DB0B6B" w14:textId="77777777" w:rsidR="001F0198" w:rsidRPr="00085E5D" w:rsidRDefault="001F0198" w:rsidP="001F0198">
      <w:pPr>
        <w:pStyle w:val="ListParagraph"/>
        <w:rPr>
          <w:rFonts w:cstheme="minorHAnsi"/>
        </w:rPr>
      </w:pPr>
    </w:p>
    <w:p w14:paraId="1E3B12DD" w14:textId="707A1797" w:rsidR="00C07D23" w:rsidRPr="000316B5" w:rsidRDefault="00C07D23" w:rsidP="00B911B6">
      <w:pPr>
        <w:pStyle w:val="ListParagraph"/>
        <w:numPr>
          <w:ilvl w:val="0"/>
          <w:numId w:val="10"/>
        </w:numPr>
        <w:rPr>
          <w:rFonts w:cstheme="minorHAnsi"/>
          <w:b/>
          <w:bCs/>
        </w:rPr>
      </w:pPr>
      <w:r w:rsidRPr="000316B5">
        <w:rPr>
          <w:rFonts w:cstheme="minorHAnsi"/>
          <w:b/>
          <w:bCs/>
        </w:rPr>
        <w:t>Economic Model:</w:t>
      </w:r>
    </w:p>
    <w:p w14:paraId="5B4F62F4" w14:textId="25BB1400" w:rsidR="00C07D23" w:rsidRPr="00085E5D" w:rsidRDefault="00C07D23" w:rsidP="000316B5">
      <w:pPr>
        <w:pStyle w:val="ListParagraph"/>
        <w:numPr>
          <w:ilvl w:val="0"/>
          <w:numId w:val="9"/>
        </w:numPr>
        <w:ind w:left="1170"/>
        <w:rPr>
          <w:rFonts w:cstheme="minorHAnsi"/>
        </w:rPr>
      </w:pPr>
      <w:r w:rsidRPr="00085E5D">
        <w:rPr>
          <w:rFonts w:cstheme="minorHAnsi"/>
        </w:rPr>
        <w:t>What economic models or funding mechanisms could sustain ongoing agile maintenance and support of the standards?</w:t>
      </w:r>
    </w:p>
    <w:p w14:paraId="016D8051" w14:textId="5BEDEC04" w:rsidR="00F47FEC" w:rsidRPr="00F47FEC" w:rsidRDefault="00C07D23" w:rsidP="000316B5">
      <w:pPr>
        <w:pStyle w:val="ListParagraph"/>
        <w:numPr>
          <w:ilvl w:val="0"/>
          <w:numId w:val="9"/>
        </w:numPr>
        <w:ind w:left="1170"/>
        <w:rPr>
          <w:rFonts w:cstheme="minorHAnsi"/>
        </w:rPr>
      </w:pPr>
      <w:r w:rsidRPr="00F47FEC">
        <w:rPr>
          <w:rFonts w:cstheme="minorHAnsi"/>
        </w:rPr>
        <w:t>How can costs be allocated among stakeholders to ensure fairness and sustainability?</w:t>
      </w:r>
    </w:p>
    <w:p w14:paraId="2A7FBAF8" w14:textId="153C4B6F" w:rsidR="003D1D48" w:rsidRPr="003D1D48" w:rsidRDefault="005E26EC" w:rsidP="000316B5">
      <w:pPr>
        <w:pStyle w:val="ListParagraph"/>
        <w:numPr>
          <w:ilvl w:val="0"/>
          <w:numId w:val="9"/>
        </w:numPr>
        <w:ind w:left="1170"/>
        <w:rPr>
          <w:rFonts w:cstheme="minorHAnsi"/>
        </w:rPr>
      </w:pPr>
      <w:r>
        <w:rPr>
          <w:rFonts w:cstheme="minorHAnsi"/>
        </w:rPr>
        <w:t>Include s</w:t>
      </w:r>
      <w:r w:rsidR="003D1D48" w:rsidRPr="003D1D48">
        <w:rPr>
          <w:rFonts w:cstheme="minorHAnsi"/>
        </w:rPr>
        <w:t>calability considerations for increased volume, usage, and multiple formats.</w:t>
      </w:r>
    </w:p>
    <w:p w14:paraId="2AAE3003" w14:textId="7D8F256D" w:rsidR="00EE4C7A" w:rsidRDefault="00A37E9D" w:rsidP="000316B5">
      <w:pPr>
        <w:pStyle w:val="ListParagraph"/>
        <w:numPr>
          <w:ilvl w:val="0"/>
          <w:numId w:val="9"/>
        </w:numPr>
        <w:ind w:left="1170"/>
        <w:rPr>
          <w:rFonts w:cstheme="minorHAnsi"/>
        </w:rPr>
      </w:pPr>
      <w:r>
        <w:rPr>
          <w:rFonts w:cstheme="minorHAnsi"/>
        </w:rPr>
        <w:t>How can cost be</w:t>
      </w:r>
      <w:r w:rsidR="004C0AF7">
        <w:rPr>
          <w:rFonts w:cstheme="minorHAnsi"/>
        </w:rPr>
        <w:t xml:space="preserve"> adjusted for </w:t>
      </w:r>
      <w:r w:rsidR="00BC07A5">
        <w:rPr>
          <w:rFonts w:cstheme="minorHAnsi"/>
        </w:rPr>
        <w:t>different size firms and usage models</w:t>
      </w:r>
      <w:r w:rsidR="00FF07C0">
        <w:rPr>
          <w:rFonts w:cstheme="minorHAnsi"/>
        </w:rPr>
        <w:t>?</w:t>
      </w:r>
      <w:r w:rsidR="00BC07A5">
        <w:rPr>
          <w:rFonts w:cstheme="minorHAnsi"/>
        </w:rPr>
        <w:t xml:space="preserve"> </w:t>
      </w:r>
    </w:p>
    <w:p w14:paraId="5FA004DE" w14:textId="77777777" w:rsidR="00F47FEC" w:rsidRDefault="00F47FEC" w:rsidP="00F47FEC">
      <w:pPr>
        <w:pStyle w:val="ListParagraph"/>
        <w:rPr>
          <w:rFonts w:cstheme="minorHAnsi"/>
        </w:rPr>
      </w:pPr>
    </w:p>
    <w:p w14:paraId="4BC61334" w14:textId="1779141C" w:rsidR="003D1D48" w:rsidRPr="000316B5" w:rsidRDefault="00362F05" w:rsidP="00B911B6">
      <w:pPr>
        <w:pStyle w:val="ListParagraph"/>
        <w:numPr>
          <w:ilvl w:val="0"/>
          <w:numId w:val="10"/>
        </w:numPr>
        <w:tabs>
          <w:tab w:val="left" w:pos="1035"/>
        </w:tabs>
        <w:rPr>
          <w:rFonts w:cstheme="minorHAnsi"/>
          <w:b/>
          <w:bCs/>
        </w:rPr>
      </w:pPr>
      <w:r w:rsidRPr="000316B5">
        <w:rPr>
          <w:rFonts w:cstheme="minorHAnsi"/>
          <w:b/>
          <w:bCs/>
        </w:rPr>
        <w:t>Technology and Tools:</w:t>
      </w:r>
    </w:p>
    <w:p w14:paraId="6872A347" w14:textId="2C82CB1A" w:rsidR="003D1D48" w:rsidRDefault="00283A64" w:rsidP="000316B5">
      <w:pPr>
        <w:pStyle w:val="ListParagraph"/>
        <w:numPr>
          <w:ilvl w:val="0"/>
          <w:numId w:val="11"/>
        </w:numPr>
        <w:ind w:left="1170"/>
        <w:rPr>
          <w:rFonts w:cstheme="minorHAnsi"/>
        </w:rPr>
      </w:pPr>
      <w:r w:rsidRPr="00F47FEC">
        <w:rPr>
          <w:rFonts w:cstheme="minorHAnsi"/>
        </w:rPr>
        <w:t>What technology and tools are needed to manage the industry</w:t>
      </w:r>
      <w:r w:rsidR="00FF07C0">
        <w:rPr>
          <w:rFonts w:cstheme="minorHAnsi"/>
        </w:rPr>
        <w:t xml:space="preserve"> </w:t>
      </w:r>
      <w:r w:rsidRPr="00F47FEC">
        <w:rPr>
          <w:rFonts w:cstheme="minorHAnsi"/>
        </w:rPr>
        <w:t>standards, provide access to them, organize them, provide samples of the messages, and govern the standards?</w:t>
      </w:r>
    </w:p>
    <w:p w14:paraId="0524D43F" w14:textId="77777777" w:rsidR="005F6451" w:rsidRDefault="005F6451" w:rsidP="005F6451">
      <w:pPr>
        <w:pStyle w:val="ListParagraph"/>
        <w:tabs>
          <w:tab w:val="left" w:pos="1035"/>
        </w:tabs>
        <w:rPr>
          <w:rFonts w:cstheme="minorHAnsi"/>
        </w:rPr>
      </w:pPr>
    </w:p>
    <w:p w14:paraId="5DFDC4CB" w14:textId="04504DA8" w:rsidR="00490578" w:rsidRPr="000316B5" w:rsidRDefault="00490578" w:rsidP="00B911B6">
      <w:pPr>
        <w:pStyle w:val="ListParagraph"/>
        <w:numPr>
          <w:ilvl w:val="0"/>
          <w:numId w:val="10"/>
        </w:numPr>
        <w:tabs>
          <w:tab w:val="left" w:pos="1035"/>
        </w:tabs>
        <w:rPr>
          <w:rFonts w:cstheme="minorHAnsi"/>
          <w:b/>
          <w:bCs/>
        </w:rPr>
      </w:pPr>
      <w:r w:rsidRPr="000316B5">
        <w:rPr>
          <w:rFonts w:cstheme="minorHAnsi"/>
          <w:b/>
          <w:bCs/>
        </w:rPr>
        <w:t>Data Protection and Privacy:</w:t>
      </w:r>
    </w:p>
    <w:p w14:paraId="4B311CF4" w14:textId="7193C622" w:rsidR="00490578" w:rsidRDefault="00490578" w:rsidP="000316B5">
      <w:pPr>
        <w:pStyle w:val="ListParagraph"/>
        <w:numPr>
          <w:ilvl w:val="0"/>
          <w:numId w:val="9"/>
        </w:numPr>
        <w:ind w:left="1170"/>
        <w:rPr>
          <w:rFonts w:cstheme="minorHAnsi"/>
        </w:rPr>
      </w:pPr>
      <w:r>
        <w:rPr>
          <w:rFonts w:cstheme="minorHAnsi"/>
        </w:rPr>
        <w:t>W</w:t>
      </w:r>
      <w:r w:rsidR="00CA5D95">
        <w:rPr>
          <w:rFonts w:cstheme="minorHAnsi"/>
        </w:rPr>
        <w:t xml:space="preserve">hat </w:t>
      </w:r>
      <w:r w:rsidRPr="00490578">
        <w:rPr>
          <w:rFonts w:cstheme="minorHAnsi"/>
        </w:rPr>
        <w:t xml:space="preserve">methods </w:t>
      </w:r>
      <w:r w:rsidR="00CA5D95">
        <w:rPr>
          <w:rFonts w:cstheme="minorHAnsi"/>
        </w:rPr>
        <w:t xml:space="preserve">are </w:t>
      </w:r>
      <w:r w:rsidRPr="00490578">
        <w:rPr>
          <w:rFonts w:cstheme="minorHAnsi"/>
        </w:rPr>
        <w:t>used to protect sensitive data at rest and in transit</w:t>
      </w:r>
      <w:r w:rsidR="00793A57">
        <w:rPr>
          <w:rFonts w:cstheme="minorHAnsi"/>
        </w:rPr>
        <w:t>?</w:t>
      </w:r>
    </w:p>
    <w:p w14:paraId="497C0843" w14:textId="5D154AEA" w:rsidR="00793A57" w:rsidRPr="00793A57" w:rsidRDefault="00793A57" w:rsidP="000316B5">
      <w:pPr>
        <w:pStyle w:val="ListParagraph"/>
        <w:numPr>
          <w:ilvl w:val="0"/>
          <w:numId w:val="9"/>
        </w:numPr>
        <w:ind w:left="1170"/>
        <w:rPr>
          <w:rFonts w:cstheme="minorHAnsi"/>
        </w:rPr>
      </w:pPr>
      <w:r w:rsidRPr="00793A57">
        <w:rPr>
          <w:rFonts w:cstheme="minorHAnsi"/>
        </w:rPr>
        <w:t>Outline the access control mechanisms, including authentication and authorization processes.</w:t>
      </w:r>
    </w:p>
    <w:p w14:paraId="7CA18F35" w14:textId="3181B0A0" w:rsidR="00793A57" w:rsidRDefault="00793A57" w:rsidP="000316B5">
      <w:pPr>
        <w:pStyle w:val="ListParagraph"/>
        <w:numPr>
          <w:ilvl w:val="0"/>
          <w:numId w:val="9"/>
        </w:numPr>
        <w:ind w:left="1170"/>
        <w:rPr>
          <w:rFonts w:cstheme="minorHAnsi"/>
        </w:rPr>
      </w:pPr>
      <w:r w:rsidRPr="00793A57">
        <w:rPr>
          <w:rFonts w:cstheme="minorHAnsi"/>
        </w:rPr>
        <w:t>Specify the use of multi-factor authentication (MFA) and role-based access control (RBAC).</w:t>
      </w:r>
    </w:p>
    <w:p w14:paraId="7850E94D" w14:textId="77777777" w:rsidR="009035AE" w:rsidRPr="009035AE" w:rsidRDefault="009035AE" w:rsidP="000316B5">
      <w:pPr>
        <w:pStyle w:val="ListParagraph"/>
        <w:numPr>
          <w:ilvl w:val="0"/>
          <w:numId w:val="9"/>
        </w:numPr>
        <w:ind w:left="1170"/>
        <w:rPr>
          <w:rFonts w:cstheme="minorHAnsi"/>
        </w:rPr>
      </w:pPr>
      <w:r w:rsidRPr="009035AE">
        <w:rPr>
          <w:rFonts w:cstheme="minorHAnsi"/>
        </w:rPr>
        <w:t>Describe the network security measures, such as firewalls, intrusion detection/prevention systems (IDS/IPS), and secure VPNs.</w:t>
      </w:r>
    </w:p>
    <w:p w14:paraId="4E57357F" w14:textId="53133192" w:rsidR="009035AE" w:rsidRDefault="009035AE" w:rsidP="000316B5">
      <w:pPr>
        <w:pStyle w:val="ListParagraph"/>
        <w:numPr>
          <w:ilvl w:val="0"/>
          <w:numId w:val="9"/>
        </w:numPr>
        <w:ind w:left="1170"/>
        <w:rPr>
          <w:rFonts w:cstheme="minorHAnsi"/>
        </w:rPr>
      </w:pPr>
      <w:r w:rsidRPr="009035AE">
        <w:rPr>
          <w:rFonts w:cstheme="minorHAnsi"/>
        </w:rPr>
        <w:t>Detail the security protocols in place for API integrations and data exchanges.</w:t>
      </w:r>
    </w:p>
    <w:p w14:paraId="567A9A7D" w14:textId="6264D193" w:rsidR="006D772C" w:rsidRPr="006D772C" w:rsidRDefault="000F591F" w:rsidP="000316B5">
      <w:pPr>
        <w:pStyle w:val="ListParagraph"/>
        <w:numPr>
          <w:ilvl w:val="0"/>
          <w:numId w:val="9"/>
        </w:numPr>
        <w:ind w:left="1170"/>
        <w:rPr>
          <w:rFonts w:cstheme="minorHAnsi"/>
        </w:rPr>
      </w:pPr>
      <w:r>
        <w:rPr>
          <w:rFonts w:cstheme="minorHAnsi"/>
        </w:rPr>
        <w:t xml:space="preserve">Describe </w:t>
      </w:r>
      <w:r w:rsidR="006D772C" w:rsidRPr="006D772C">
        <w:rPr>
          <w:rFonts w:cstheme="minorHAnsi"/>
        </w:rPr>
        <w:t>the vendor’s security policies, including incident response, data breach management, and regular security audits.</w:t>
      </w:r>
    </w:p>
    <w:p w14:paraId="38859603" w14:textId="04AE4338" w:rsidR="006D772C" w:rsidRPr="006D772C" w:rsidRDefault="00B16D85" w:rsidP="000316B5">
      <w:pPr>
        <w:pStyle w:val="ListParagraph"/>
        <w:numPr>
          <w:ilvl w:val="0"/>
          <w:numId w:val="9"/>
        </w:numPr>
        <w:ind w:left="1170"/>
        <w:rPr>
          <w:rFonts w:cstheme="minorHAnsi"/>
        </w:rPr>
      </w:pPr>
      <w:r>
        <w:rPr>
          <w:rFonts w:cstheme="minorHAnsi"/>
        </w:rPr>
        <w:t xml:space="preserve">What is </w:t>
      </w:r>
      <w:r w:rsidR="006D772C" w:rsidRPr="006D772C">
        <w:rPr>
          <w:rFonts w:cstheme="minorHAnsi"/>
        </w:rPr>
        <w:t>the frequency and scope of security training provided to employees</w:t>
      </w:r>
      <w:r>
        <w:rPr>
          <w:rFonts w:cstheme="minorHAnsi"/>
        </w:rPr>
        <w:t>?</w:t>
      </w:r>
    </w:p>
    <w:p w14:paraId="0D8988BD" w14:textId="4049FAB9" w:rsidR="006D772C" w:rsidRDefault="006D772C" w:rsidP="000316B5">
      <w:pPr>
        <w:pStyle w:val="ListParagraph"/>
        <w:numPr>
          <w:ilvl w:val="0"/>
          <w:numId w:val="9"/>
        </w:numPr>
        <w:ind w:left="1170"/>
        <w:rPr>
          <w:rFonts w:cstheme="minorHAnsi"/>
        </w:rPr>
      </w:pPr>
      <w:r w:rsidRPr="006D772C">
        <w:rPr>
          <w:rFonts w:cstheme="minorHAnsi"/>
        </w:rPr>
        <w:t>Explain the process for identifying, assessing, and mitigating vulnerabilities</w:t>
      </w:r>
      <w:r w:rsidR="001528DC">
        <w:rPr>
          <w:rFonts w:cstheme="minorHAnsi"/>
        </w:rPr>
        <w:t>.</w:t>
      </w:r>
    </w:p>
    <w:p w14:paraId="421F47C8" w14:textId="34AB8284" w:rsidR="00371D98" w:rsidRPr="00371D98" w:rsidRDefault="00371D98" w:rsidP="000316B5">
      <w:pPr>
        <w:pStyle w:val="ListParagraph"/>
        <w:numPr>
          <w:ilvl w:val="0"/>
          <w:numId w:val="9"/>
        </w:numPr>
        <w:ind w:left="1170"/>
        <w:rPr>
          <w:rFonts w:cstheme="minorHAnsi"/>
        </w:rPr>
      </w:pPr>
      <w:r w:rsidRPr="00371D98">
        <w:rPr>
          <w:rFonts w:cstheme="minorHAnsi"/>
        </w:rPr>
        <w:t>Detail how security risks associated with third-party providers and services</w:t>
      </w:r>
      <w:r>
        <w:rPr>
          <w:rFonts w:cstheme="minorHAnsi"/>
        </w:rPr>
        <w:t xml:space="preserve"> are managed</w:t>
      </w:r>
      <w:r w:rsidRPr="00371D98">
        <w:rPr>
          <w:rFonts w:cstheme="minorHAnsi"/>
        </w:rPr>
        <w:t>.</w:t>
      </w:r>
    </w:p>
    <w:p w14:paraId="4EB8D034" w14:textId="0C5356A6" w:rsidR="00371D98" w:rsidRDefault="001F3CDE" w:rsidP="000316B5">
      <w:pPr>
        <w:pStyle w:val="ListParagraph"/>
        <w:numPr>
          <w:ilvl w:val="0"/>
          <w:numId w:val="9"/>
        </w:numPr>
        <w:ind w:left="1170"/>
        <w:rPr>
          <w:rFonts w:cstheme="minorHAnsi"/>
        </w:rPr>
      </w:pPr>
      <w:r>
        <w:rPr>
          <w:rFonts w:cstheme="minorHAnsi"/>
        </w:rPr>
        <w:t xml:space="preserve">What is the procedure </w:t>
      </w:r>
      <w:r w:rsidR="009A6609">
        <w:rPr>
          <w:rFonts w:cstheme="minorHAnsi"/>
        </w:rPr>
        <w:t>for requesting</w:t>
      </w:r>
      <w:r w:rsidR="00371D98" w:rsidRPr="00371D98">
        <w:rPr>
          <w:rFonts w:cstheme="minorHAnsi"/>
        </w:rPr>
        <w:t xml:space="preserve"> evidence of third-party security assessments and compliance certifications</w:t>
      </w:r>
      <w:r>
        <w:rPr>
          <w:rFonts w:cstheme="minorHAnsi"/>
        </w:rPr>
        <w:t>?</w:t>
      </w:r>
    </w:p>
    <w:p w14:paraId="58E1D7DB" w14:textId="77777777" w:rsidR="00793A57" w:rsidRPr="00490578" w:rsidRDefault="00793A57" w:rsidP="00793A57">
      <w:pPr>
        <w:pStyle w:val="ListParagraph"/>
        <w:tabs>
          <w:tab w:val="left" w:pos="1035"/>
        </w:tabs>
        <w:rPr>
          <w:rFonts w:cstheme="minorHAnsi"/>
        </w:rPr>
      </w:pPr>
    </w:p>
    <w:p w14:paraId="28593B36" w14:textId="77777777" w:rsidR="000221CD" w:rsidRPr="000316B5" w:rsidRDefault="00977937" w:rsidP="00B911B6">
      <w:pPr>
        <w:pStyle w:val="ListParagraph"/>
        <w:numPr>
          <w:ilvl w:val="0"/>
          <w:numId w:val="10"/>
        </w:numPr>
        <w:tabs>
          <w:tab w:val="left" w:pos="1035"/>
        </w:tabs>
        <w:rPr>
          <w:rFonts w:cstheme="minorHAnsi"/>
          <w:b/>
          <w:bCs/>
        </w:rPr>
      </w:pPr>
      <w:r w:rsidRPr="000316B5">
        <w:rPr>
          <w:rFonts w:cstheme="minorHAnsi"/>
          <w:b/>
          <w:bCs/>
        </w:rPr>
        <w:t>Disaster Recovery</w:t>
      </w:r>
      <w:r w:rsidR="000221CD" w:rsidRPr="000316B5">
        <w:rPr>
          <w:rFonts w:cstheme="minorHAnsi"/>
          <w:b/>
          <w:bCs/>
        </w:rPr>
        <w:t xml:space="preserve"> and Business Continuity Plan</w:t>
      </w:r>
    </w:p>
    <w:p w14:paraId="454FF88F" w14:textId="6DD0983D" w:rsidR="00AE4827" w:rsidRDefault="00AE4827" w:rsidP="000316B5">
      <w:pPr>
        <w:pStyle w:val="ListParagraph"/>
        <w:numPr>
          <w:ilvl w:val="0"/>
          <w:numId w:val="9"/>
        </w:numPr>
        <w:ind w:left="1170"/>
      </w:pPr>
      <w:r w:rsidRPr="6F88EA23">
        <w:t>Describe the disaster recovery strategies</w:t>
      </w:r>
      <w:r w:rsidR="00840068">
        <w:t>.</w:t>
      </w:r>
    </w:p>
    <w:p w14:paraId="457D7216" w14:textId="4F6CCCCF" w:rsidR="000221CD" w:rsidRDefault="00C86F8B" w:rsidP="00840068">
      <w:pPr>
        <w:pStyle w:val="ListParagraph"/>
        <w:numPr>
          <w:ilvl w:val="0"/>
          <w:numId w:val="9"/>
        </w:numPr>
        <w:ind w:left="1170"/>
      </w:pPr>
      <w:r w:rsidRPr="6F88EA23">
        <w:t>Outline the comprehensive business continuity plan</w:t>
      </w:r>
      <w:r w:rsidR="16A50D56" w:rsidRPr="6F88EA23">
        <w:t>.</w:t>
      </w:r>
    </w:p>
    <w:p w14:paraId="78E7B20C" w14:textId="77777777" w:rsidR="000221CD" w:rsidRDefault="000221CD" w:rsidP="000221CD">
      <w:pPr>
        <w:pStyle w:val="ListParagraph"/>
        <w:tabs>
          <w:tab w:val="left" w:pos="1035"/>
        </w:tabs>
        <w:rPr>
          <w:rFonts w:cstheme="minorHAnsi"/>
        </w:rPr>
      </w:pPr>
    </w:p>
    <w:p w14:paraId="7E746A6C" w14:textId="4B899A0D" w:rsidR="000221CD" w:rsidRPr="00840068" w:rsidRDefault="000221CD" w:rsidP="00B911B6">
      <w:pPr>
        <w:pStyle w:val="ListParagraph"/>
        <w:numPr>
          <w:ilvl w:val="0"/>
          <w:numId w:val="10"/>
        </w:numPr>
        <w:tabs>
          <w:tab w:val="left" w:pos="1035"/>
        </w:tabs>
        <w:rPr>
          <w:rFonts w:cstheme="minorHAnsi"/>
          <w:b/>
          <w:bCs/>
        </w:rPr>
      </w:pPr>
      <w:r w:rsidRPr="00840068">
        <w:rPr>
          <w:rFonts w:cstheme="minorHAnsi"/>
          <w:b/>
          <w:bCs/>
        </w:rPr>
        <w:t>Redundancy and Failover</w:t>
      </w:r>
    </w:p>
    <w:p w14:paraId="53239EC7" w14:textId="77777777" w:rsidR="000221CD" w:rsidRPr="00D219EF" w:rsidRDefault="000221CD" w:rsidP="00840068">
      <w:pPr>
        <w:pStyle w:val="ListParagraph"/>
        <w:numPr>
          <w:ilvl w:val="0"/>
          <w:numId w:val="9"/>
        </w:numPr>
        <w:ind w:left="1170"/>
        <w:rPr>
          <w:rFonts w:cstheme="minorHAnsi"/>
        </w:rPr>
      </w:pPr>
      <w:r w:rsidRPr="6F88EA23">
        <w:t>Detail the system redundancy and failover mechanisms to ensure continuous availability of services.</w:t>
      </w:r>
    </w:p>
    <w:p w14:paraId="188F27B7" w14:textId="77777777" w:rsidR="000221CD" w:rsidRDefault="000221CD" w:rsidP="00840068">
      <w:pPr>
        <w:pStyle w:val="ListParagraph"/>
        <w:numPr>
          <w:ilvl w:val="0"/>
          <w:numId w:val="9"/>
        </w:numPr>
        <w:ind w:left="1170"/>
        <w:rPr>
          <w:rFonts w:cstheme="minorHAnsi"/>
        </w:rPr>
      </w:pPr>
      <w:r w:rsidRPr="6F88EA23">
        <w:t>Explain how data integrity and availability are maintained during failover scenarios.</w:t>
      </w:r>
    </w:p>
    <w:p w14:paraId="28AEE37F" w14:textId="77777777" w:rsidR="000221CD" w:rsidRDefault="000221CD" w:rsidP="000221CD">
      <w:pPr>
        <w:pStyle w:val="ListParagraph"/>
        <w:tabs>
          <w:tab w:val="left" w:pos="1035"/>
        </w:tabs>
        <w:rPr>
          <w:rFonts w:cstheme="minorHAnsi"/>
        </w:rPr>
      </w:pPr>
    </w:p>
    <w:p w14:paraId="5C927FC5" w14:textId="063B36B8" w:rsidR="000221CD" w:rsidRPr="00840068" w:rsidRDefault="000221CD" w:rsidP="00B911B6">
      <w:pPr>
        <w:pStyle w:val="ListParagraph"/>
        <w:numPr>
          <w:ilvl w:val="0"/>
          <w:numId w:val="10"/>
        </w:numPr>
        <w:tabs>
          <w:tab w:val="left" w:pos="1035"/>
        </w:tabs>
        <w:rPr>
          <w:rFonts w:cstheme="minorHAnsi"/>
          <w:b/>
          <w:bCs/>
        </w:rPr>
      </w:pPr>
      <w:r w:rsidRPr="00840068">
        <w:rPr>
          <w:rFonts w:cstheme="minorHAnsi"/>
          <w:b/>
          <w:bCs/>
        </w:rPr>
        <w:t>Data Backup:</w:t>
      </w:r>
    </w:p>
    <w:p w14:paraId="7B3C882C" w14:textId="77777777" w:rsidR="000221CD" w:rsidRPr="000221CD" w:rsidRDefault="000221CD" w:rsidP="00840068">
      <w:pPr>
        <w:pStyle w:val="ListParagraph"/>
        <w:numPr>
          <w:ilvl w:val="0"/>
          <w:numId w:val="9"/>
        </w:numPr>
        <w:ind w:left="1170"/>
        <w:rPr>
          <w:rFonts w:cstheme="minorHAnsi"/>
        </w:rPr>
      </w:pPr>
      <w:r w:rsidRPr="6F88EA23">
        <w:t>Describe the data backup processes, including frequency, storage locations, and restoration procedures.</w:t>
      </w:r>
    </w:p>
    <w:p w14:paraId="5C40F77E" w14:textId="77777777" w:rsidR="000221CD" w:rsidRPr="000221CD" w:rsidRDefault="000221CD" w:rsidP="00840068">
      <w:pPr>
        <w:pStyle w:val="ListParagraph"/>
        <w:numPr>
          <w:ilvl w:val="0"/>
          <w:numId w:val="9"/>
        </w:numPr>
        <w:ind w:left="1170"/>
        <w:rPr>
          <w:rFonts w:cstheme="minorHAnsi"/>
        </w:rPr>
      </w:pPr>
      <w:r w:rsidRPr="6F88EA23">
        <w:t>Ensure that backup data is protected with encryption and subject to regular integrity checks.</w:t>
      </w:r>
    </w:p>
    <w:p w14:paraId="79C70FFF" w14:textId="77777777" w:rsidR="00C87F9C" w:rsidRPr="00C87F9C" w:rsidRDefault="00C87F9C" w:rsidP="00C87F9C">
      <w:pPr>
        <w:pStyle w:val="ListParagraph"/>
        <w:rPr>
          <w:rFonts w:cstheme="minorHAnsi"/>
        </w:rPr>
      </w:pPr>
    </w:p>
    <w:p w14:paraId="18A553E2" w14:textId="76D3FD38" w:rsidR="006C59F4" w:rsidRPr="00840068" w:rsidRDefault="00884D6F" w:rsidP="00B911B6">
      <w:pPr>
        <w:pStyle w:val="ListParagraph"/>
        <w:numPr>
          <w:ilvl w:val="0"/>
          <w:numId w:val="10"/>
        </w:numPr>
        <w:tabs>
          <w:tab w:val="left" w:pos="1035"/>
        </w:tabs>
        <w:rPr>
          <w:rFonts w:cstheme="minorHAnsi"/>
          <w:b/>
          <w:bCs/>
        </w:rPr>
      </w:pPr>
      <w:r w:rsidRPr="00840068">
        <w:rPr>
          <w:rFonts w:cstheme="minorHAnsi"/>
          <w:b/>
          <w:bCs/>
        </w:rPr>
        <w:t xml:space="preserve">(Product Data Standard only) </w:t>
      </w:r>
      <w:r w:rsidR="003470DB" w:rsidRPr="00840068">
        <w:rPr>
          <w:rFonts w:cstheme="minorHAnsi"/>
          <w:b/>
          <w:bCs/>
        </w:rPr>
        <w:t xml:space="preserve">Suggested </w:t>
      </w:r>
      <w:r w:rsidR="008B32F2" w:rsidRPr="00840068">
        <w:rPr>
          <w:rFonts w:cstheme="minorHAnsi"/>
          <w:b/>
          <w:bCs/>
        </w:rPr>
        <w:t>Partnerships to Create</w:t>
      </w:r>
      <w:r w:rsidR="00440BE4" w:rsidRPr="00840068">
        <w:rPr>
          <w:rFonts w:cstheme="minorHAnsi"/>
          <w:b/>
          <w:bCs/>
        </w:rPr>
        <w:t xml:space="preserve"> </w:t>
      </w:r>
      <w:r w:rsidR="006C59F4" w:rsidRPr="00840068">
        <w:rPr>
          <w:rFonts w:cstheme="minorHAnsi"/>
          <w:b/>
          <w:bCs/>
        </w:rPr>
        <w:t>Product Standardization</w:t>
      </w:r>
      <w:r w:rsidR="009D0C64" w:rsidRPr="00840068">
        <w:rPr>
          <w:rFonts w:cstheme="minorHAnsi"/>
          <w:b/>
          <w:bCs/>
        </w:rPr>
        <w:t>:</w:t>
      </w:r>
    </w:p>
    <w:p w14:paraId="0AD1E94F" w14:textId="386D12D5" w:rsidR="0066515A" w:rsidRDefault="0066515A" w:rsidP="00840068">
      <w:pPr>
        <w:pStyle w:val="ListParagraph"/>
        <w:numPr>
          <w:ilvl w:val="0"/>
          <w:numId w:val="11"/>
        </w:numPr>
        <w:ind w:left="1170"/>
        <w:rPr>
          <w:rFonts w:cstheme="minorHAnsi"/>
        </w:rPr>
      </w:pPr>
      <w:r>
        <w:rPr>
          <w:rFonts w:cstheme="minorHAnsi"/>
        </w:rPr>
        <w:t xml:space="preserve">What </w:t>
      </w:r>
      <w:r w:rsidR="00857457">
        <w:rPr>
          <w:rFonts w:cstheme="minorHAnsi"/>
        </w:rPr>
        <w:t>solutions</w:t>
      </w:r>
      <w:r>
        <w:rPr>
          <w:rFonts w:cstheme="minorHAnsi"/>
        </w:rPr>
        <w:t xml:space="preserve"> are available today to help build</w:t>
      </w:r>
      <w:r w:rsidR="00440BE4">
        <w:rPr>
          <w:rFonts w:cstheme="minorHAnsi"/>
        </w:rPr>
        <w:t xml:space="preserve"> or </w:t>
      </w:r>
      <w:r w:rsidR="008B32F2">
        <w:rPr>
          <w:rFonts w:cstheme="minorHAnsi"/>
        </w:rPr>
        <w:t>cede</w:t>
      </w:r>
      <w:r w:rsidR="00440BE4">
        <w:rPr>
          <w:rFonts w:cstheme="minorHAnsi"/>
        </w:rPr>
        <w:t xml:space="preserve"> the industry data?</w:t>
      </w:r>
      <w:r w:rsidR="00857457">
        <w:rPr>
          <w:rFonts w:cstheme="minorHAnsi"/>
        </w:rPr>
        <w:t xml:space="preserve"> </w:t>
      </w:r>
    </w:p>
    <w:p w14:paraId="11E15593" w14:textId="62F2704D" w:rsidR="00B33776" w:rsidRDefault="00857457" w:rsidP="00840068">
      <w:pPr>
        <w:pStyle w:val="ListParagraph"/>
        <w:numPr>
          <w:ilvl w:val="0"/>
          <w:numId w:val="11"/>
        </w:numPr>
        <w:ind w:left="1170"/>
        <w:rPr>
          <w:rFonts w:cstheme="minorHAnsi"/>
        </w:rPr>
      </w:pPr>
      <w:r>
        <w:rPr>
          <w:rFonts w:cstheme="minorHAnsi"/>
        </w:rPr>
        <w:t xml:space="preserve">What solutions can partner to create the industry product standard? </w:t>
      </w:r>
    </w:p>
    <w:p w14:paraId="2EDB823F" w14:textId="5E9626BD" w:rsidR="00E9783F" w:rsidRPr="00B33776" w:rsidRDefault="00E9783F" w:rsidP="00840068">
      <w:pPr>
        <w:pStyle w:val="ListParagraph"/>
        <w:numPr>
          <w:ilvl w:val="0"/>
          <w:numId w:val="11"/>
        </w:numPr>
        <w:ind w:left="1170"/>
        <w:rPr>
          <w:rFonts w:cstheme="minorHAnsi"/>
        </w:rPr>
      </w:pPr>
      <w:r>
        <w:rPr>
          <w:rFonts w:cstheme="minorHAnsi"/>
        </w:rPr>
        <w:t>What is the economic model to support partnerships that cede the data?</w:t>
      </w:r>
    </w:p>
    <w:p w14:paraId="1494C6C0" w14:textId="77777777" w:rsidR="00DD5F58" w:rsidRDefault="00DD5F58" w:rsidP="00DD5F58">
      <w:pPr>
        <w:pStyle w:val="ListParagraph"/>
        <w:tabs>
          <w:tab w:val="left" w:pos="1035"/>
        </w:tabs>
        <w:rPr>
          <w:rFonts w:cstheme="minorHAnsi"/>
        </w:rPr>
      </w:pPr>
    </w:p>
    <w:p w14:paraId="64642791" w14:textId="77777777" w:rsidR="00D01C01" w:rsidRDefault="00D01C01">
      <w:pPr>
        <w:rPr>
          <w:rFonts w:cstheme="minorHAnsi"/>
          <w:b/>
          <w:bCs/>
          <w:u w:val="single"/>
        </w:rPr>
      </w:pPr>
      <w:r>
        <w:rPr>
          <w:rFonts w:cstheme="minorHAnsi"/>
          <w:b/>
          <w:bCs/>
          <w:u w:val="single"/>
        </w:rPr>
        <w:br w:type="page"/>
      </w:r>
    </w:p>
    <w:p w14:paraId="1ECC121B" w14:textId="0DAA96B4" w:rsidR="00831432" w:rsidRPr="00085E5D" w:rsidRDefault="00590F66" w:rsidP="00085E5D">
      <w:pPr>
        <w:rPr>
          <w:rFonts w:cstheme="minorHAnsi"/>
          <w:b/>
          <w:bCs/>
          <w:u w:val="single"/>
        </w:rPr>
      </w:pPr>
      <w:r w:rsidRPr="00590F66">
        <w:rPr>
          <w:rFonts w:cstheme="minorHAnsi"/>
          <w:b/>
          <w:bCs/>
          <w:u w:val="single"/>
        </w:rPr>
        <w:t xml:space="preserve">Format and Submission Guidelines: </w:t>
      </w:r>
    </w:p>
    <w:p w14:paraId="323950A0" w14:textId="47555F30" w:rsidR="00831432" w:rsidRPr="00085E5D" w:rsidRDefault="00831432" w:rsidP="00DF25D2">
      <w:pPr>
        <w:tabs>
          <w:tab w:val="num" w:pos="720"/>
          <w:tab w:val="left" w:pos="1035"/>
        </w:tabs>
        <w:rPr>
          <w:rFonts w:cstheme="minorHAnsi"/>
        </w:rPr>
      </w:pPr>
      <w:r w:rsidRPr="00085E5D">
        <w:rPr>
          <w:rFonts w:cstheme="minorHAnsi"/>
          <w:color w:val="0D0D0D"/>
          <w:shd w:val="clear" w:color="auto" w:fill="FFFFFF"/>
        </w:rPr>
        <w:t xml:space="preserve">Interested parties are invited to submit their responses to the RFI </w:t>
      </w:r>
      <w:r w:rsidRPr="001733B1">
        <w:rPr>
          <w:rFonts w:cstheme="minorHAnsi"/>
          <w:color w:val="FF0000"/>
          <w:shd w:val="clear" w:color="auto" w:fill="FFFFFF"/>
        </w:rPr>
        <w:t xml:space="preserve">by </w:t>
      </w:r>
      <w:r w:rsidR="009E7164" w:rsidRPr="001733B1">
        <w:rPr>
          <w:rFonts w:cstheme="minorHAnsi"/>
          <w:color w:val="FF0000"/>
          <w:shd w:val="clear" w:color="auto" w:fill="FFFFFF"/>
        </w:rPr>
        <w:t xml:space="preserve">August </w:t>
      </w:r>
      <w:r w:rsidR="005A067B" w:rsidRPr="001733B1">
        <w:rPr>
          <w:rFonts w:cstheme="minorHAnsi"/>
          <w:color w:val="FF0000"/>
          <w:shd w:val="clear" w:color="auto" w:fill="FFFFFF"/>
        </w:rPr>
        <w:t>2nd</w:t>
      </w:r>
      <w:r w:rsidR="009E7164" w:rsidRPr="001733B1">
        <w:rPr>
          <w:rFonts w:cstheme="minorHAnsi"/>
          <w:color w:val="FF0000"/>
          <w:shd w:val="clear" w:color="auto" w:fill="FFFFFF"/>
        </w:rPr>
        <w:t>, 2024</w:t>
      </w:r>
      <w:r w:rsidR="005A067B" w:rsidRPr="001733B1">
        <w:rPr>
          <w:rFonts w:cstheme="minorHAnsi"/>
          <w:color w:val="0D0D0D"/>
          <w:shd w:val="clear" w:color="auto" w:fill="FFFFFF"/>
        </w:rPr>
        <w:t>.</w:t>
      </w:r>
      <w:r w:rsidRPr="001733B1">
        <w:rPr>
          <w:rFonts w:cstheme="minorHAnsi"/>
          <w:color w:val="0D0D0D"/>
          <w:shd w:val="clear" w:color="auto" w:fill="FFFFFF"/>
        </w:rPr>
        <w:t xml:space="preserve"> Responses</w:t>
      </w:r>
      <w:r w:rsidRPr="00085E5D">
        <w:rPr>
          <w:rFonts w:cstheme="minorHAnsi"/>
          <w:color w:val="0D0D0D"/>
          <w:shd w:val="clear" w:color="auto" w:fill="FFFFFF"/>
        </w:rPr>
        <w:t xml:space="preserve"> should be provided in writing</w:t>
      </w:r>
      <w:r w:rsidR="00B64232">
        <w:rPr>
          <w:rFonts w:cstheme="minorHAnsi"/>
          <w:color w:val="0D0D0D"/>
          <w:shd w:val="clear" w:color="auto" w:fill="FFFFFF"/>
        </w:rPr>
        <w:t xml:space="preserve"> in the attached </w:t>
      </w:r>
      <w:r w:rsidR="009A6609">
        <w:rPr>
          <w:rFonts w:cstheme="minorHAnsi"/>
          <w:color w:val="0D0D0D"/>
          <w:shd w:val="clear" w:color="auto" w:fill="FFFFFF"/>
        </w:rPr>
        <w:t>word document</w:t>
      </w:r>
      <w:r w:rsidR="00B64232">
        <w:rPr>
          <w:rFonts w:cstheme="minorHAnsi"/>
          <w:color w:val="0D0D0D"/>
          <w:shd w:val="clear" w:color="auto" w:fill="FFFFFF"/>
        </w:rPr>
        <w:t>. You are welcome to i</w:t>
      </w:r>
      <w:r w:rsidRPr="00085E5D">
        <w:rPr>
          <w:rFonts w:cstheme="minorHAnsi"/>
          <w:color w:val="0D0D0D"/>
          <w:shd w:val="clear" w:color="auto" w:fill="FFFFFF"/>
        </w:rPr>
        <w:t>nclude detailed proposals, recommendations, or insights related to the scope outlined above. Please ensure that submissions are clea</w:t>
      </w:r>
      <w:r w:rsidR="00CE35EC">
        <w:rPr>
          <w:rFonts w:cstheme="minorHAnsi"/>
          <w:color w:val="0D0D0D"/>
          <w:shd w:val="clear" w:color="auto" w:fill="FFFFFF"/>
        </w:rPr>
        <w:t>r and</w:t>
      </w:r>
      <w:r w:rsidRPr="00085E5D">
        <w:rPr>
          <w:rFonts w:cstheme="minorHAnsi"/>
          <w:color w:val="0D0D0D"/>
          <w:shd w:val="clear" w:color="auto" w:fill="FFFFFF"/>
        </w:rPr>
        <w:t xml:space="preserve"> </w:t>
      </w:r>
      <w:r w:rsidR="008F5647" w:rsidRPr="00085E5D">
        <w:rPr>
          <w:rFonts w:cstheme="minorHAnsi"/>
          <w:color w:val="0D0D0D"/>
          <w:shd w:val="clear" w:color="auto" w:fill="FFFFFF"/>
        </w:rPr>
        <w:t>concise and</w:t>
      </w:r>
      <w:r w:rsidRPr="00085E5D">
        <w:rPr>
          <w:rFonts w:cstheme="minorHAnsi"/>
          <w:color w:val="0D0D0D"/>
          <w:shd w:val="clear" w:color="auto" w:fill="FFFFFF"/>
        </w:rPr>
        <w:t xml:space="preserve"> address the specific </w:t>
      </w:r>
      <w:r w:rsidR="00202EBA">
        <w:rPr>
          <w:rFonts w:cstheme="minorHAnsi"/>
          <w:color w:val="0D0D0D"/>
          <w:shd w:val="clear" w:color="auto" w:fill="FFFFFF"/>
        </w:rPr>
        <w:t>capabilities and scope of feedback requested</w:t>
      </w:r>
      <w:r w:rsidRPr="00085E5D">
        <w:rPr>
          <w:rFonts w:cstheme="minorHAnsi"/>
          <w:color w:val="0D0D0D"/>
          <w:shd w:val="clear" w:color="auto" w:fill="FFFFFF"/>
        </w:rPr>
        <w:t>.</w:t>
      </w:r>
    </w:p>
    <w:p w14:paraId="2315930A" w14:textId="77777777" w:rsidR="00085E5D" w:rsidRPr="00085E5D" w:rsidRDefault="00590F66" w:rsidP="00085E5D">
      <w:pPr>
        <w:rPr>
          <w:rFonts w:cstheme="minorHAnsi"/>
          <w:b/>
          <w:bCs/>
          <w:u w:val="single"/>
        </w:rPr>
      </w:pPr>
      <w:r w:rsidRPr="00590F66">
        <w:rPr>
          <w:rFonts w:cstheme="minorHAnsi"/>
          <w:b/>
          <w:bCs/>
          <w:u w:val="single"/>
        </w:rPr>
        <w:t xml:space="preserve">Timeline and Contact Information: </w:t>
      </w:r>
    </w:p>
    <w:p w14:paraId="12568552" w14:textId="5C40B640" w:rsidR="00C5313D" w:rsidRPr="00085E5D" w:rsidRDefault="009759CA" w:rsidP="00C5313D">
      <w:pPr>
        <w:tabs>
          <w:tab w:val="num" w:pos="720"/>
          <w:tab w:val="left" w:pos="1035"/>
        </w:tabs>
        <w:rPr>
          <w:rFonts w:cstheme="minorHAnsi"/>
        </w:rPr>
      </w:pPr>
      <w:r w:rsidRPr="00085E5D">
        <w:rPr>
          <w:rFonts w:cstheme="minorHAnsi"/>
        </w:rPr>
        <w:t xml:space="preserve">IRI will entertain questions for </w:t>
      </w:r>
      <w:r w:rsidR="00611E3D">
        <w:rPr>
          <w:rFonts w:cstheme="minorHAnsi"/>
        </w:rPr>
        <w:t>one</w:t>
      </w:r>
      <w:r w:rsidRPr="00085E5D">
        <w:rPr>
          <w:rFonts w:cstheme="minorHAnsi"/>
        </w:rPr>
        <w:t xml:space="preserve"> </w:t>
      </w:r>
      <w:r w:rsidR="008F5647">
        <w:rPr>
          <w:rFonts w:cstheme="minorHAnsi"/>
        </w:rPr>
        <w:t>week</w:t>
      </w:r>
      <w:r w:rsidR="00C5313D" w:rsidRPr="00085E5D">
        <w:rPr>
          <w:rFonts w:cstheme="minorHAnsi"/>
        </w:rPr>
        <w:t xml:space="preserve"> with the final s</w:t>
      </w:r>
      <w:r w:rsidR="00DF25D2" w:rsidRPr="00085E5D">
        <w:rPr>
          <w:rFonts w:cstheme="minorHAnsi"/>
        </w:rPr>
        <w:t>u</w:t>
      </w:r>
      <w:r w:rsidR="00590F66" w:rsidRPr="00590F66">
        <w:rPr>
          <w:rFonts w:cstheme="minorHAnsi"/>
        </w:rPr>
        <w:t>bmi</w:t>
      </w:r>
      <w:r w:rsidR="00DF25D2" w:rsidRPr="00085E5D">
        <w:rPr>
          <w:rFonts w:cstheme="minorHAnsi"/>
        </w:rPr>
        <w:t xml:space="preserve">ssion deadline </w:t>
      </w:r>
      <w:r w:rsidR="00C5313D" w:rsidRPr="00085E5D">
        <w:rPr>
          <w:rFonts w:cstheme="minorHAnsi"/>
        </w:rPr>
        <w:t>three</w:t>
      </w:r>
      <w:r w:rsidR="00DF25D2" w:rsidRPr="00085E5D">
        <w:rPr>
          <w:rFonts w:cstheme="minorHAnsi"/>
        </w:rPr>
        <w:t xml:space="preserve"> weeks from </w:t>
      </w:r>
      <w:r w:rsidRPr="00085E5D">
        <w:rPr>
          <w:rFonts w:cstheme="minorHAnsi"/>
        </w:rPr>
        <w:t xml:space="preserve">posting. </w:t>
      </w:r>
    </w:p>
    <w:p w14:paraId="53059C1B" w14:textId="77777777" w:rsidR="00085E5D" w:rsidRPr="00085E5D" w:rsidRDefault="00590F66" w:rsidP="00C5313D">
      <w:pPr>
        <w:tabs>
          <w:tab w:val="num" w:pos="720"/>
          <w:tab w:val="left" w:pos="1035"/>
        </w:tabs>
        <w:rPr>
          <w:rFonts w:cstheme="minorHAnsi"/>
        </w:rPr>
      </w:pPr>
      <w:r w:rsidRPr="00590F66">
        <w:rPr>
          <w:rFonts w:cstheme="minorHAnsi"/>
          <w:b/>
          <w:bCs/>
          <w:u w:val="single"/>
        </w:rPr>
        <w:t>Confidentiality and Intellectual Property:</w:t>
      </w:r>
      <w:r w:rsidRPr="00590F66">
        <w:rPr>
          <w:rFonts w:cstheme="minorHAnsi"/>
        </w:rPr>
        <w:t xml:space="preserve"> </w:t>
      </w:r>
    </w:p>
    <w:p w14:paraId="32AF6F52" w14:textId="63948029" w:rsidR="00590F66" w:rsidRPr="00085E5D" w:rsidRDefault="00085E5D" w:rsidP="00C5313D">
      <w:pPr>
        <w:tabs>
          <w:tab w:val="num" w:pos="720"/>
          <w:tab w:val="left" w:pos="1035"/>
        </w:tabs>
        <w:rPr>
          <w:rFonts w:cstheme="minorHAnsi"/>
          <w:color w:val="0D0D0D"/>
          <w:shd w:val="clear" w:color="auto" w:fill="FFFFFF"/>
        </w:rPr>
      </w:pPr>
      <w:r w:rsidRPr="00085E5D">
        <w:rPr>
          <w:rFonts w:cstheme="minorHAnsi"/>
          <w:color w:val="0D0D0D"/>
          <w:shd w:val="clear" w:color="auto" w:fill="FFFFFF"/>
        </w:rPr>
        <w:t>All submissions will be treated as confidential unless otherwise specified by the respondent. Please indicate if any part of your submission is proprietary or confidential and should be handled accordingly.</w:t>
      </w:r>
    </w:p>
    <w:p w14:paraId="02C1A441" w14:textId="77777777" w:rsidR="00085E5D" w:rsidRPr="00085E5D" w:rsidRDefault="00085E5D" w:rsidP="00C5313D">
      <w:pPr>
        <w:tabs>
          <w:tab w:val="num" w:pos="720"/>
          <w:tab w:val="left" w:pos="1035"/>
        </w:tabs>
        <w:rPr>
          <w:rFonts w:cstheme="minorHAnsi"/>
          <w:color w:val="0D0D0D"/>
          <w:shd w:val="clear" w:color="auto" w:fill="FFFFFF"/>
        </w:rPr>
      </w:pPr>
    </w:p>
    <w:p w14:paraId="7EF7DE31" w14:textId="77777777" w:rsidR="00085E5D" w:rsidRPr="00085E5D" w:rsidRDefault="00085E5D" w:rsidP="00085E5D">
      <w:pPr>
        <w:rPr>
          <w:rFonts w:cstheme="minorHAnsi"/>
          <w:b/>
          <w:bCs/>
          <w:u w:val="single"/>
        </w:rPr>
      </w:pPr>
      <w:r w:rsidRPr="00085E5D">
        <w:rPr>
          <w:rFonts w:cstheme="minorHAnsi"/>
          <w:b/>
          <w:bCs/>
          <w:u w:val="single"/>
        </w:rPr>
        <w:t>Contact Information:</w:t>
      </w:r>
    </w:p>
    <w:p w14:paraId="06140CD8" w14:textId="55A9C8C8" w:rsidR="00085E5D" w:rsidRPr="00085E5D" w:rsidRDefault="00085E5D" w:rsidP="00085E5D">
      <w:pPr>
        <w:tabs>
          <w:tab w:val="num" w:pos="720"/>
          <w:tab w:val="left" w:pos="1035"/>
        </w:tabs>
        <w:rPr>
          <w:rFonts w:cstheme="minorHAnsi"/>
        </w:rPr>
      </w:pPr>
      <w:r w:rsidRPr="00085E5D">
        <w:rPr>
          <w:rFonts w:cstheme="minorHAnsi"/>
        </w:rPr>
        <w:t xml:space="preserve">For inquiries or clarifications regarding this RFI, please contact </w:t>
      </w:r>
      <w:r w:rsidR="00FF0D55">
        <w:rPr>
          <w:rFonts w:cstheme="minorHAnsi"/>
        </w:rPr>
        <w:t xml:space="preserve">Katherine Dease, </w:t>
      </w:r>
      <w:hyperlink r:id="rId10" w:history="1">
        <w:r w:rsidR="00611E3D" w:rsidRPr="00321D7A">
          <w:rPr>
            <w:rStyle w:val="Hyperlink"/>
            <w:rFonts w:cstheme="minorHAnsi"/>
          </w:rPr>
          <w:t>kdease@irionline.org</w:t>
        </w:r>
      </w:hyperlink>
      <w:r w:rsidR="00611E3D">
        <w:rPr>
          <w:rFonts w:cstheme="minorHAnsi"/>
        </w:rPr>
        <w:t xml:space="preserve"> and Hannah Pikus, </w:t>
      </w:r>
      <w:hyperlink r:id="rId11" w:history="1">
        <w:r w:rsidR="00BB58F4" w:rsidRPr="00321D7A">
          <w:rPr>
            <w:rStyle w:val="Hyperlink"/>
            <w:rFonts w:cstheme="minorHAnsi"/>
          </w:rPr>
          <w:t>hpikus@irionline.org</w:t>
        </w:r>
      </w:hyperlink>
      <w:r w:rsidR="00BB58F4">
        <w:rPr>
          <w:rFonts w:cstheme="minorHAnsi"/>
        </w:rPr>
        <w:t xml:space="preserve"> </w:t>
      </w:r>
      <w:r w:rsidR="00FF0D55">
        <w:rPr>
          <w:rFonts w:cstheme="minorHAnsi"/>
        </w:rPr>
        <w:t>.</w:t>
      </w:r>
    </w:p>
    <w:p w14:paraId="4A3D7B6E" w14:textId="77777777" w:rsidR="00085E5D" w:rsidRPr="00085E5D" w:rsidRDefault="00085E5D" w:rsidP="00085E5D">
      <w:pPr>
        <w:tabs>
          <w:tab w:val="num" w:pos="720"/>
          <w:tab w:val="left" w:pos="1035"/>
        </w:tabs>
        <w:rPr>
          <w:rFonts w:cstheme="minorHAnsi"/>
        </w:rPr>
      </w:pPr>
    </w:p>
    <w:p w14:paraId="33B5174F" w14:textId="77777777" w:rsidR="00085E5D" w:rsidRPr="00085E5D" w:rsidRDefault="00085E5D" w:rsidP="00085E5D">
      <w:pPr>
        <w:tabs>
          <w:tab w:val="num" w:pos="720"/>
          <w:tab w:val="left" w:pos="1035"/>
        </w:tabs>
        <w:rPr>
          <w:rFonts w:cstheme="minorHAnsi"/>
        </w:rPr>
      </w:pPr>
      <w:r w:rsidRPr="00085E5D">
        <w:rPr>
          <w:rFonts w:cstheme="minorHAnsi"/>
        </w:rPr>
        <w:t>Thank you for your participation in this important initiative to advance Digital First for Annuity standards.</w:t>
      </w:r>
    </w:p>
    <w:p w14:paraId="454BFE33" w14:textId="77777777" w:rsidR="00085E5D" w:rsidRPr="00085E5D" w:rsidRDefault="00085E5D" w:rsidP="00085E5D">
      <w:pPr>
        <w:tabs>
          <w:tab w:val="num" w:pos="720"/>
          <w:tab w:val="left" w:pos="1035"/>
        </w:tabs>
        <w:rPr>
          <w:rFonts w:cstheme="minorHAnsi"/>
        </w:rPr>
      </w:pPr>
    </w:p>
    <w:p w14:paraId="0F63D5D4" w14:textId="77777777" w:rsidR="00085E5D" w:rsidRPr="00085E5D" w:rsidRDefault="00085E5D" w:rsidP="00085E5D">
      <w:pPr>
        <w:tabs>
          <w:tab w:val="num" w:pos="720"/>
          <w:tab w:val="left" w:pos="1035"/>
        </w:tabs>
        <w:rPr>
          <w:rFonts w:cstheme="minorHAnsi"/>
        </w:rPr>
      </w:pPr>
      <w:r w:rsidRPr="00085E5D">
        <w:rPr>
          <w:rFonts w:cstheme="minorHAnsi"/>
        </w:rPr>
        <w:t>Sincerely,</w:t>
      </w:r>
    </w:p>
    <w:p w14:paraId="77D6E73D" w14:textId="77777777" w:rsidR="0038547E" w:rsidRDefault="0038547E" w:rsidP="0038547E">
      <w:pPr>
        <w:rPr>
          <w:rFonts w:ascii="Calibri" w:hAnsi="Calibri" w:cs="Calibri"/>
        </w:rPr>
      </w:pPr>
      <w:r>
        <w:rPr>
          <w:rFonts w:ascii="Calibri" w:hAnsi="Calibri" w:cs="Calibri"/>
        </w:rPr>
        <w:t>Katherine Dease</w:t>
      </w:r>
    </w:p>
    <w:p w14:paraId="0A71F8D0" w14:textId="77777777" w:rsidR="0038547E" w:rsidRDefault="0038547E" w:rsidP="0038547E">
      <w:pPr>
        <w:rPr>
          <w:rFonts w:ascii="Calibri" w:hAnsi="Calibri" w:cs="Calibri"/>
        </w:rPr>
      </w:pPr>
      <w:r>
        <w:rPr>
          <w:rFonts w:ascii="Calibri" w:hAnsi="Calibri" w:cs="Calibri"/>
        </w:rPr>
        <w:t>Chief Technology and Innovation Officer</w:t>
      </w:r>
    </w:p>
    <w:p w14:paraId="5162FB88" w14:textId="5A1EE741" w:rsidR="0038547E" w:rsidRDefault="0038547E" w:rsidP="0038547E">
      <w:pPr>
        <w:rPr>
          <w:rFonts w:ascii="Calibri" w:hAnsi="Calibri" w:cs="Calibri"/>
          <w:b/>
          <w:bCs/>
        </w:rPr>
      </w:pPr>
      <w:r>
        <w:rPr>
          <w:rFonts w:ascii="Calibri" w:hAnsi="Calibri" w:cs="Calibri"/>
          <w:b/>
          <w:bCs/>
        </w:rPr>
        <w:t>Insured Retirement Institute (IRI)</w:t>
      </w:r>
      <w:r w:rsidR="001573AF">
        <w:rPr>
          <w:rFonts w:ascii="Calibri" w:hAnsi="Calibri" w:cs="Calibri"/>
          <w:b/>
          <w:bCs/>
        </w:rPr>
        <w:t xml:space="preserve"> </w:t>
      </w:r>
    </w:p>
    <w:p w14:paraId="1E68E9D3" w14:textId="5F42E124" w:rsidR="0038547E" w:rsidRPr="00590F66" w:rsidRDefault="0038547E" w:rsidP="0038547E">
      <w:pPr>
        <w:rPr>
          <w:rFonts w:cstheme="minorHAnsi"/>
        </w:rPr>
      </w:pPr>
      <w:r>
        <w:rPr>
          <w:noProof/>
          <w:sz w:val="24"/>
          <w:szCs w:val="24"/>
        </w:rPr>
        <w:drawing>
          <wp:inline distT="0" distB="0" distL="0" distR="0" wp14:anchorId="08030B58" wp14:editId="1123B063">
            <wp:extent cx="2047875" cy="714375"/>
            <wp:effectExtent l="0" t="0" r="9525" b="9525"/>
            <wp:docPr id="557350174" name="Picture 1" descr="A blue and black sign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350174" name="Picture 1" descr="A blue and black sign with text&#10;&#10;Description automatically generated"/>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2047875" cy="714375"/>
                    </a:xfrm>
                    <a:prstGeom prst="rect">
                      <a:avLst/>
                    </a:prstGeom>
                    <a:noFill/>
                    <a:ln>
                      <a:noFill/>
                    </a:ln>
                  </pic:spPr>
                </pic:pic>
              </a:graphicData>
            </a:graphic>
          </wp:inline>
        </w:drawing>
      </w:r>
    </w:p>
    <w:p w14:paraId="338B5A62" w14:textId="77777777" w:rsidR="003D1D48" w:rsidRPr="00085E5D" w:rsidRDefault="003D1D48" w:rsidP="00772F9E">
      <w:pPr>
        <w:tabs>
          <w:tab w:val="left" w:pos="1035"/>
        </w:tabs>
        <w:rPr>
          <w:rFonts w:cstheme="minorHAnsi"/>
        </w:rPr>
      </w:pPr>
    </w:p>
    <w:p w14:paraId="082E084C" w14:textId="77777777" w:rsidR="003D1D48" w:rsidRPr="00085E5D" w:rsidRDefault="003D1D48" w:rsidP="00772F9E">
      <w:pPr>
        <w:tabs>
          <w:tab w:val="left" w:pos="1035"/>
        </w:tabs>
        <w:rPr>
          <w:rFonts w:cstheme="minorHAnsi"/>
        </w:rPr>
      </w:pPr>
    </w:p>
    <w:p w14:paraId="58C5F236" w14:textId="0327D8D8" w:rsidR="00C31056" w:rsidRPr="003B2AC8" w:rsidRDefault="00C31056" w:rsidP="003B2AC8">
      <w:pPr>
        <w:tabs>
          <w:tab w:val="left" w:pos="1035"/>
        </w:tabs>
        <w:rPr>
          <w:rFonts w:cstheme="minorHAnsi"/>
          <w:b/>
          <w:bCs/>
          <w:u w:val="single"/>
        </w:rPr>
      </w:pPr>
    </w:p>
    <w:sectPr w:rsidR="00C31056" w:rsidRPr="003B2AC8">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590078" w14:textId="77777777" w:rsidR="00214EA1" w:rsidRDefault="00214EA1" w:rsidP="00592E3D">
      <w:pPr>
        <w:spacing w:after="0" w:line="240" w:lineRule="auto"/>
      </w:pPr>
      <w:r>
        <w:separator/>
      </w:r>
    </w:p>
  </w:endnote>
  <w:endnote w:type="continuationSeparator" w:id="0">
    <w:p w14:paraId="2CFD7BFC" w14:textId="77777777" w:rsidR="00214EA1" w:rsidRDefault="00214EA1" w:rsidP="00592E3D">
      <w:pPr>
        <w:spacing w:after="0" w:line="240" w:lineRule="auto"/>
      </w:pPr>
      <w:r>
        <w:continuationSeparator/>
      </w:r>
    </w:p>
  </w:endnote>
  <w:endnote w:type="continuationNotice" w:id="1">
    <w:p w14:paraId="37C74FFF" w14:textId="77777777" w:rsidR="00214EA1" w:rsidRDefault="00214EA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9777AC" w14:textId="77777777" w:rsidR="00214EA1" w:rsidRDefault="00214EA1" w:rsidP="00592E3D">
      <w:pPr>
        <w:spacing w:after="0" w:line="240" w:lineRule="auto"/>
      </w:pPr>
      <w:r>
        <w:separator/>
      </w:r>
    </w:p>
  </w:footnote>
  <w:footnote w:type="continuationSeparator" w:id="0">
    <w:p w14:paraId="18B4504F" w14:textId="77777777" w:rsidR="00214EA1" w:rsidRDefault="00214EA1" w:rsidP="00592E3D">
      <w:pPr>
        <w:spacing w:after="0" w:line="240" w:lineRule="auto"/>
      </w:pPr>
      <w:r>
        <w:continuationSeparator/>
      </w:r>
    </w:p>
  </w:footnote>
  <w:footnote w:type="continuationNotice" w:id="1">
    <w:p w14:paraId="4F529D08" w14:textId="77777777" w:rsidR="00214EA1" w:rsidRDefault="00214EA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74E5AF" w14:textId="06797020" w:rsidR="00592E3D" w:rsidRDefault="00E502B9" w:rsidP="00E502B9">
    <w:pPr>
      <w:pStyle w:val="Header"/>
      <w:rPr>
        <w:b/>
        <w:bCs/>
        <w:sz w:val="28"/>
        <w:szCs w:val="28"/>
      </w:rPr>
    </w:pPr>
    <w:r>
      <w:rPr>
        <w:noProof/>
      </w:rPr>
      <w:drawing>
        <wp:inline distT="0" distB="0" distL="0" distR="0" wp14:anchorId="44BEA371" wp14:editId="609101E9">
          <wp:extent cx="1824355" cy="547370"/>
          <wp:effectExtent l="0" t="0" r="4445" b="5080"/>
          <wp:docPr id="866484401" name="Picture 86648440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24355" cy="547370"/>
                  </a:xfrm>
                  <a:prstGeom prst="rect">
                    <a:avLst/>
                  </a:prstGeom>
                </pic:spPr>
              </pic:pic>
            </a:graphicData>
          </a:graphic>
        </wp:inline>
      </w:drawing>
    </w:r>
  </w:p>
  <w:p w14:paraId="1E7B36BB" w14:textId="77777777" w:rsidR="00962E46" w:rsidRDefault="00962E46" w:rsidP="00E502B9">
    <w:pPr>
      <w:pStyle w:val="Header"/>
      <w:rPr>
        <w:b/>
        <w:bCs/>
        <w:sz w:val="28"/>
        <w:szCs w:val="28"/>
      </w:rPr>
    </w:pPr>
  </w:p>
  <w:p w14:paraId="383A97CD" w14:textId="77777777" w:rsidR="00962E46" w:rsidRPr="00592E3D" w:rsidRDefault="00962E46" w:rsidP="00E502B9">
    <w:pPr>
      <w:pStyle w:val="Header"/>
      <w:rPr>
        <w:b/>
        <w:bCs/>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805E50"/>
    <w:multiLevelType w:val="hybridMultilevel"/>
    <w:tmpl w:val="B7F857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1757112"/>
    <w:multiLevelType w:val="hybridMultilevel"/>
    <w:tmpl w:val="33BADC6C"/>
    <w:lvl w:ilvl="0" w:tplc="BB52C3CC">
      <w:start w:val="1"/>
      <w:numFmt w:val="bullet"/>
      <w:lvlText w:val="•"/>
      <w:lvlJc w:val="left"/>
      <w:pPr>
        <w:tabs>
          <w:tab w:val="num" w:pos="720"/>
        </w:tabs>
        <w:ind w:left="720" w:hanging="360"/>
      </w:pPr>
      <w:rPr>
        <w:rFonts w:ascii="Arial" w:hAnsi="Arial" w:hint="default"/>
      </w:rPr>
    </w:lvl>
    <w:lvl w:ilvl="1" w:tplc="1070F134" w:tentative="1">
      <w:start w:val="1"/>
      <w:numFmt w:val="bullet"/>
      <w:lvlText w:val="•"/>
      <w:lvlJc w:val="left"/>
      <w:pPr>
        <w:tabs>
          <w:tab w:val="num" w:pos="1440"/>
        </w:tabs>
        <w:ind w:left="1440" w:hanging="360"/>
      </w:pPr>
      <w:rPr>
        <w:rFonts w:ascii="Arial" w:hAnsi="Arial" w:hint="default"/>
      </w:rPr>
    </w:lvl>
    <w:lvl w:ilvl="2" w:tplc="E36AD718" w:tentative="1">
      <w:start w:val="1"/>
      <w:numFmt w:val="bullet"/>
      <w:lvlText w:val="•"/>
      <w:lvlJc w:val="left"/>
      <w:pPr>
        <w:tabs>
          <w:tab w:val="num" w:pos="2160"/>
        </w:tabs>
        <w:ind w:left="2160" w:hanging="360"/>
      </w:pPr>
      <w:rPr>
        <w:rFonts w:ascii="Arial" w:hAnsi="Arial" w:hint="default"/>
      </w:rPr>
    </w:lvl>
    <w:lvl w:ilvl="3" w:tplc="2ACC20CA" w:tentative="1">
      <w:start w:val="1"/>
      <w:numFmt w:val="bullet"/>
      <w:lvlText w:val="•"/>
      <w:lvlJc w:val="left"/>
      <w:pPr>
        <w:tabs>
          <w:tab w:val="num" w:pos="2880"/>
        </w:tabs>
        <w:ind w:left="2880" w:hanging="360"/>
      </w:pPr>
      <w:rPr>
        <w:rFonts w:ascii="Arial" w:hAnsi="Arial" w:hint="default"/>
      </w:rPr>
    </w:lvl>
    <w:lvl w:ilvl="4" w:tplc="4202AC5E" w:tentative="1">
      <w:start w:val="1"/>
      <w:numFmt w:val="bullet"/>
      <w:lvlText w:val="•"/>
      <w:lvlJc w:val="left"/>
      <w:pPr>
        <w:tabs>
          <w:tab w:val="num" w:pos="3600"/>
        </w:tabs>
        <w:ind w:left="3600" w:hanging="360"/>
      </w:pPr>
      <w:rPr>
        <w:rFonts w:ascii="Arial" w:hAnsi="Arial" w:hint="default"/>
      </w:rPr>
    </w:lvl>
    <w:lvl w:ilvl="5" w:tplc="2ADEE042" w:tentative="1">
      <w:start w:val="1"/>
      <w:numFmt w:val="bullet"/>
      <w:lvlText w:val="•"/>
      <w:lvlJc w:val="left"/>
      <w:pPr>
        <w:tabs>
          <w:tab w:val="num" w:pos="4320"/>
        </w:tabs>
        <w:ind w:left="4320" w:hanging="360"/>
      </w:pPr>
      <w:rPr>
        <w:rFonts w:ascii="Arial" w:hAnsi="Arial" w:hint="default"/>
      </w:rPr>
    </w:lvl>
    <w:lvl w:ilvl="6" w:tplc="C2F81970" w:tentative="1">
      <w:start w:val="1"/>
      <w:numFmt w:val="bullet"/>
      <w:lvlText w:val="•"/>
      <w:lvlJc w:val="left"/>
      <w:pPr>
        <w:tabs>
          <w:tab w:val="num" w:pos="5040"/>
        </w:tabs>
        <w:ind w:left="5040" w:hanging="360"/>
      </w:pPr>
      <w:rPr>
        <w:rFonts w:ascii="Arial" w:hAnsi="Arial" w:hint="default"/>
      </w:rPr>
    </w:lvl>
    <w:lvl w:ilvl="7" w:tplc="4F967D56" w:tentative="1">
      <w:start w:val="1"/>
      <w:numFmt w:val="bullet"/>
      <w:lvlText w:val="•"/>
      <w:lvlJc w:val="left"/>
      <w:pPr>
        <w:tabs>
          <w:tab w:val="num" w:pos="5760"/>
        </w:tabs>
        <w:ind w:left="5760" w:hanging="360"/>
      </w:pPr>
      <w:rPr>
        <w:rFonts w:ascii="Arial" w:hAnsi="Arial" w:hint="default"/>
      </w:rPr>
    </w:lvl>
    <w:lvl w:ilvl="8" w:tplc="C6A8D15C"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1147FF"/>
    <w:multiLevelType w:val="multilevel"/>
    <w:tmpl w:val="E92E1474"/>
    <w:lvl w:ilvl="0">
      <w:start w:val="1"/>
      <w:numFmt w:val="decimal"/>
      <w:lvlText w:val="%1."/>
      <w:lvlJc w:val="left"/>
      <w:pPr>
        <w:tabs>
          <w:tab w:val="num" w:pos="720"/>
        </w:tabs>
        <w:ind w:left="720" w:hanging="360"/>
      </w:pPr>
    </w:lvl>
    <w:lvl w:ilvl="1">
      <w:start w:val="1"/>
      <w:numFmt w:val="decimal"/>
      <w:lvlText w:val="%2."/>
      <w:lvlJc w:val="left"/>
      <w:pPr>
        <w:ind w:left="72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23A70D3"/>
    <w:multiLevelType w:val="multilevel"/>
    <w:tmpl w:val="748A5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B3617DE"/>
    <w:multiLevelType w:val="hybridMultilevel"/>
    <w:tmpl w:val="702255D2"/>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916DE5"/>
    <w:multiLevelType w:val="hybridMultilevel"/>
    <w:tmpl w:val="AFDAF0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2247CBA"/>
    <w:multiLevelType w:val="hybridMultilevel"/>
    <w:tmpl w:val="811A27CE"/>
    <w:lvl w:ilvl="0" w:tplc="5FB6409C">
      <w:start w:val="1"/>
      <w:numFmt w:val="bullet"/>
      <w:lvlText w:val="•"/>
      <w:lvlJc w:val="left"/>
      <w:pPr>
        <w:tabs>
          <w:tab w:val="num" w:pos="720"/>
        </w:tabs>
        <w:ind w:left="720" w:hanging="360"/>
      </w:pPr>
      <w:rPr>
        <w:rFonts w:ascii="Arial" w:hAnsi="Arial" w:hint="default"/>
      </w:rPr>
    </w:lvl>
    <w:lvl w:ilvl="1" w:tplc="082CC32E" w:tentative="1">
      <w:start w:val="1"/>
      <w:numFmt w:val="bullet"/>
      <w:lvlText w:val="•"/>
      <w:lvlJc w:val="left"/>
      <w:pPr>
        <w:tabs>
          <w:tab w:val="num" w:pos="1440"/>
        </w:tabs>
        <w:ind w:left="1440" w:hanging="360"/>
      </w:pPr>
      <w:rPr>
        <w:rFonts w:ascii="Arial" w:hAnsi="Arial" w:hint="default"/>
      </w:rPr>
    </w:lvl>
    <w:lvl w:ilvl="2" w:tplc="76226F0C" w:tentative="1">
      <w:start w:val="1"/>
      <w:numFmt w:val="bullet"/>
      <w:lvlText w:val="•"/>
      <w:lvlJc w:val="left"/>
      <w:pPr>
        <w:tabs>
          <w:tab w:val="num" w:pos="2160"/>
        </w:tabs>
        <w:ind w:left="2160" w:hanging="360"/>
      </w:pPr>
      <w:rPr>
        <w:rFonts w:ascii="Arial" w:hAnsi="Arial" w:hint="default"/>
      </w:rPr>
    </w:lvl>
    <w:lvl w:ilvl="3" w:tplc="80328250" w:tentative="1">
      <w:start w:val="1"/>
      <w:numFmt w:val="bullet"/>
      <w:lvlText w:val="•"/>
      <w:lvlJc w:val="left"/>
      <w:pPr>
        <w:tabs>
          <w:tab w:val="num" w:pos="2880"/>
        </w:tabs>
        <w:ind w:left="2880" w:hanging="360"/>
      </w:pPr>
      <w:rPr>
        <w:rFonts w:ascii="Arial" w:hAnsi="Arial" w:hint="default"/>
      </w:rPr>
    </w:lvl>
    <w:lvl w:ilvl="4" w:tplc="BCC45E44" w:tentative="1">
      <w:start w:val="1"/>
      <w:numFmt w:val="bullet"/>
      <w:lvlText w:val="•"/>
      <w:lvlJc w:val="left"/>
      <w:pPr>
        <w:tabs>
          <w:tab w:val="num" w:pos="3600"/>
        </w:tabs>
        <w:ind w:left="3600" w:hanging="360"/>
      </w:pPr>
      <w:rPr>
        <w:rFonts w:ascii="Arial" w:hAnsi="Arial" w:hint="default"/>
      </w:rPr>
    </w:lvl>
    <w:lvl w:ilvl="5" w:tplc="C724467E" w:tentative="1">
      <w:start w:val="1"/>
      <w:numFmt w:val="bullet"/>
      <w:lvlText w:val="•"/>
      <w:lvlJc w:val="left"/>
      <w:pPr>
        <w:tabs>
          <w:tab w:val="num" w:pos="4320"/>
        </w:tabs>
        <w:ind w:left="4320" w:hanging="360"/>
      </w:pPr>
      <w:rPr>
        <w:rFonts w:ascii="Arial" w:hAnsi="Arial" w:hint="default"/>
      </w:rPr>
    </w:lvl>
    <w:lvl w:ilvl="6" w:tplc="9DFA02AA" w:tentative="1">
      <w:start w:val="1"/>
      <w:numFmt w:val="bullet"/>
      <w:lvlText w:val="•"/>
      <w:lvlJc w:val="left"/>
      <w:pPr>
        <w:tabs>
          <w:tab w:val="num" w:pos="5040"/>
        </w:tabs>
        <w:ind w:left="5040" w:hanging="360"/>
      </w:pPr>
      <w:rPr>
        <w:rFonts w:ascii="Arial" w:hAnsi="Arial" w:hint="default"/>
      </w:rPr>
    </w:lvl>
    <w:lvl w:ilvl="7" w:tplc="A872C6CE" w:tentative="1">
      <w:start w:val="1"/>
      <w:numFmt w:val="bullet"/>
      <w:lvlText w:val="•"/>
      <w:lvlJc w:val="left"/>
      <w:pPr>
        <w:tabs>
          <w:tab w:val="num" w:pos="5760"/>
        </w:tabs>
        <w:ind w:left="5760" w:hanging="360"/>
      </w:pPr>
      <w:rPr>
        <w:rFonts w:ascii="Arial" w:hAnsi="Arial" w:hint="default"/>
      </w:rPr>
    </w:lvl>
    <w:lvl w:ilvl="8" w:tplc="71DA467E"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85038A9"/>
    <w:multiLevelType w:val="hybridMultilevel"/>
    <w:tmpl w:val="FAB803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9476FD"/>
    <w:multiLevelType w:val="hybridMultilevel"/>
    <w:tmpl w:val="C964BFA8"/>
    <w:lvl w:ilvl="0" w:tplc="5F36FEA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9794319"/>
    <w:multiLevelType w:val="hybridMultilevel"/>
    <w:tmpl w:val="A4DCF8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A60CFF"/>
    <w:multiLevelType w:val="hybridMultilevel"/>
    <w:tmpl w:val="03F429F0"/>
    <w:lvl w:ilvl="0" w:tplc="E95877E4">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E848E2"/>
    <w:multiLevelType w:val="hybridMultilevel"/>
    <w:tmpl w:val="A590EF60"/>
    <w:lvl w:ilvl="0" w:tplc="CF940C0A">
      <w:start w:val="1"/>
      <w:numFmt w:val="bullet"/>
      <w:lvlText w:val="•"/>
      <w:lvlJc w:val="left"/>
      <w:pPr>
        <w:tabs>
          <w:tab w:val="num" w:pos="720"/>
        </w:tabs>
        <w:ind w:left="720" w:hanging="360"/>
      </w:pPr>
      <w:rPr>
        <w:rFonts w:ascii="Arial" w:hAnsi="Arial" w:hint="default"/>
      </w:rPr>
    </w:lvl>
    <w:lvl w:ilvl="1" w:tplc="42A88624" w:tentative="1">
      <w:start w:val="1"/>
      <w:numFmt w:val="bullet"/>
      <w:lvlText w:val="•"/>
      <w:lvlJc w:val="left"/>
      <w:pPr>
        <w:tabs>
          <w:tab w:val="num" w:pos="1440"/>
        </w:tabs>
        <w:ind w:left="1440" w:hanging="360"/>
      </w:pPr>
      <w:rPr>
        <w:rFonts w:ascii="Arial" w:hAnsi="Arial" w:hint="default"/>
      </w:rPr>
    </w:lvl>
    <w:lvl w:ilvl="2" w:tplc="79B6BF98" w:tentative="1">
      <w:start w:val="1"/>
      <w:numFmt w:val="bullet"/>
      <w:lvlText w:val="•"/>
      <w:lvlJc w:val="left"/>
      <w:pPr>
        <w:tabs>
          <w:tab w:val="num" w:pos="2160"/>
        </w:tabs>
        <w:ind w:left="2160" w:hanging="360"/>
      </w:pPr>
      <w:rPr>
        <w:rFonts w:ascii="Arial" w:hAnsi="Arial" w:hint="default"/>
      </w:rPr>
    </w:lvl>
    <w:lvl w:ilvl="3" w:tplc="A0E61876" w:tentative="1">
      <w:start w:val="1"/>
      <w:numFmt w:val="bullet"/>
      <w:lvlText w:val="•"/>
      <w:lvlJc w:val="left"/>
      <w:pPr>
        <w:tabs>
          <w:tab w:val="num" w:pos="2880"/>
        </w:tabs>
        <w:ind w:left="2880" w:hanging="360"/>
      </w:pPr>
      <w:rPr>
        <w:rFonts w:ascii="Arial" w:hAnsi="Arial" w:hint="default"/>
      </w:rPr>
    </w:lvl>
    <w:lvl w:ilvl="4" w:tplc="C19E5770" w:tentative="1">
      <w:start w:val="1"/>
      <w:numFmt w:val="bullet"/>
      <w:lvlText w:val="•"/>
      <w:lvlJc w:val="left"/>
      <w:pPr>
        <w:tabs>
          <w:tab w:val="num" w:pos="3600"/>
        </w:tabs>
        <w:ind w:left="3600" w:hanging="360"/>
      </w:pPr>
      <w:rPr>
        <w:rFonts w:ascii="Arial" w:hAnsi="Arial" w:hint="default"/>
      </w:rPr>
    </w:lvl>
    <w:lvl w:ilvl="5" w:tplc="B78E70EC" w:tentative="1">
      <w:start w:val="1"/>
      <w:numFmt w:val="bullet"/>
      <w:lvlText w:val="•"/>
      <w:lvlJc w:val="left"/>
      <w:pPr>
        <w:tabs>
          <w:tab w:val="num" w:pos="4320"/>
        </w:tabs>
        <w:ind w:left="4320" w:hanging="360"/>
      </w:pPr>
      <w:rPr>
        <w:rFonts w:ascii="Arial" w:hAnsi="Arial" w:hint="default"/>
      </w:rPr>
    </w:lvl>
    <w:lvl w:ilvl="6" w:tplc="8FDA2786" w:tentative="1">
      <w:start w:val="1"/>
      <w:numFmt w:val="bullet"/>
      <w:lvlText w:val="•"/>
      <w:lvlJc w:val="left"/>
      <w:pPr>
        <w:tabs>
          <w:tab w:val="num" w:pos="5040"/>
        </w:tabs>
        <w:ind w:left="5040" w:hanging="360"/>
      </w:pPr>
      <w:rPr>
        <w:rFonts w:ascii="Arial" w:hAnsi="Arial" w:hint="default"/>
      </w:rPr>
    </w:lvl>
    <w:lvl w:ilvl="7" w:tplc="AA08971E" w:tentative="1">
      <w:start w:val="1"/>
      <w:numFmt w:val="bullet"/>
      <w:lvlText w:val="•"/>
      <w:lvlJc w:val="left"/>
      <w:pPr>
        <w:tabs>
          <w:tab w:val="num" w:pos="5760"/>
        </w:tabs>
        <w:ind w:left="5760" w:hanging="360"/>
      </w:pPr>
      <w:rPr>
        <w:rFonts w:ascii="Arial" w:hAnsi="Arial" w:hint="default"/>
      </w:rPr>
    </w:lvl>
    <w:lvl w:ilvl="8" w:tplc="F77E562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04761A3"/>
    <w:multiLevelType w:val="hybridMultilevel"/>
    <w:tmpl w:val="64AEC9C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E6C13"/>
    <w:multiLevelType w:val="hybridMultilevel"/>
    <w:tmpl w:val="CA6877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1177BB2"/>
    <w:multiLevelType w:val="hybridMultilevel"/>
    <w:tmpl w:val="37B8DB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9C5E64"/>
    <w:multiLevelType w:val="multilevel"/>
    <w:tmpl w:val="B39840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2245550"/>
    <w:multiLevelType w:val="hybridMultilevel"/>
    <w:tmpl w:val="606A4B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34B6ED0"/>
    <w:multiLevelType w:val="hybridMultilevel"/>
    <w:tmpl w:val="16785C0A"/>
    <w:lvl w:ilvl="0" w:tplc="E33E5E7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77D7859"/>
    <w:multiLevelType w:val="hybridMultilevel"/>
    <w:tmpl w:val="1498709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9C86902"/>
    <w:multiLevelType w:val="hybridMultilevel"/>
    <w:tmpl w:val="75D4E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E050372"/>
    <w:multiLevelType w:val="hybridMultilevel"/>
    <w:tmpl w:val="64AEC9CE"/>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09C5C91"/>
    <w:multiLevelType w:val="multilevel"/>
    <w:tmpl w:val="748A5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4EE2F9A"/>
    <w:multiLevelType w:val="multilevel"/>
    <w:tmpl w:val="EAE011B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87912F0"/>
    <w:multiLevelType w:val="multilevel"/>
    <w:tmpl w:val="739EE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C712B"/>
    <w:multiLevelType w:val="hybridMultilevel"/>
    <w:tmpl w:val="AF723F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297682"/>
    <w:multiLevelType w:val="multilevel"/>
    <w:tmpl w:val="748A5A1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9D66B3D"/>
    <w:multiLevelType w:val="hybridMultilevel"/>
    <w:tmpl w:val="598E1A52"/>
    <w:lvl w:ilvl="0" w:tplc="02642B9C">
      <w:start w:val="1"/>
      <w:numFmt w:val="upperLetter"/>
      <w:lvlText w:val="%1."/>
      <w:lvlJc w:val="left"/>
      <w:pPr>
        <w:ind w:left="1395" w:hanging="1035"/>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AAE3720"/>
    <w:multiLevelType w:val="hybridMultilevel"/>
    <w:tmpl w:val="000634E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4C855C9B"/>
    <w:multiLevelType w:val="hybridMultilevel"/>
    <w:tmpl w:val="E384BDCA"/>
    <w:lvl w:ilvl="0" w:tplc="99106878">
      <w:start w:val="1"/>
      <w:numFmt w:val="bullet"/>
      <w:lvlText w:val="•"/>
      <w:lvlJc w:val="left"/>
      <w:pPr>
        <w:tabs>
          <w:tab w:val="num" w:pos="720"/>
        </w:tabs>
        <w:ind w:left="720" w:hanging="360"/>
      </w:pPr>
      <w:rPr>
        <w:rFonts w:ascii="Arial" w:hAnsi="Arial" w:hint="default"/>
      </w:rPr>
    </w:lvl>
    <w:lvl w:ilvl="1" w:tplc="5E44C068">
      <w:numFmt w:val="bullet"/>
      <w:lvlText w:val="•"/>
      <w:lvlJc w:val="left"/>
      <w:pPr>
        <w:tabs>
          <w:tab w:val="num" w:pos="1440"/>
        </w:tabs>
        <w:ind w:left="1440" w:hanging="360"/>
      </w:pPr>
      <w:rPr>
        <w:rFonts w:ascii="Arial" w:hAnsi="Arial" w:hint="default"/>
      </w:rPr>
    </w:lvl>
    <w:lvl w:ilvl="2" w:tplc="0F66F84E" w:tentative="1">
      <w:start w:val="1"/>
      <w:numFmt w:val="bullet"/>
      <w:lvlText w:val="•"/>
      <w:lvlJc w:val="left"/>
      <w:pPr>
        <w:tabs>
          <w:tab w:val="num" w:pos="2160"/>
        </w:tabs>
        <w:ind w:left="2160" w:hanging="360"/>
      </w:pPr>
      <w:rPr>
        <w:rFonts w:ascii="Arial" w:hAnsi="Arial" w:hint="default"/>
      </w:rPr>
    </w:lvl>
    <w:lvl w:ilvl="3" w:tplc="8A00CA66" w:tentative="1">
      <w:start w:val="1"/>
      <w:numFmt w:val="bullet"/>
      <w:lvlText w:val="•"/>
      <w:lvlJc w:val="left"/>
      <w:pPr>
        <w:tabs>
          <w:tab w:val="num" w:pos="2880"/>
        </w:tabs>
        <w:ind w:left="2880" w:hanging="360"/>
      </w:pPr>
      <w:rPr>
        <w:rFonts w:ascii="Arial" w:hAnsi="Arial" w:hint="default"/>
      </w:rPr>
    </w:lvl>
    <w:lvl w:ilvl="4" w:tplc="499C64C6" w:tentative="1">
      <w:start w:val="1"/>
      <w:numFmt w:val="bullet"/>
      <w:lvlText w:val="•"/>
      <w:lvlJc w:val="left"/>
      <w:pPr>
        <w:tabs>
          <w:tab w:val="num" w:pos="3600"/>
        </w:tabs>
        <w:ind w:left="3600" w:hanging="360"/>
      </w:pPr>
      <w:rPr>
        <w:rFonts w:ascii="Arial" w:hAnsi="Arial" w:hint="default"/>
      </w:rPr>
    </w:lvl>
    <w:lvl w:ilvl="5" w:tplc="85AEDD1E" w:tentative="1">
      <w:start w:val="1"/>
      <w:numFmt w:val="bullet"/>
      <w:lvlText w:val="•"/>
      <w:lvlJc w:val="left"/>
      <w:pPr>
        <w:tabs>
          <w:tab w:val="num" w:pos="4320"/>
        </w:tabs>
        <w:ind w:left="4320" w:hanging="360"/>
      </w:pPr>
      <w:rPr>
        <w:rFonts w:ascii="Arial" w:hAnsi="Arial" w:hint="default"/>
      </w:rPr>
    </w:lvl>
    <w:lvl w:ilvl="6" w:tplc="47DC1CBA" w:tentative="1">
      <w:start w:val="1"/>
      <w:numFmt w:val="bullet"/>
      <w:lvlText w:val="•"/>
      <w:lvlJc w:val="left"/>
      <w:pPr>
        <w:tabs>
          <w:tab w:val="num" w:pos="5040"/>
        </w:tabs>
        <w:ind w:left="5040" w:hanging="360"/>
      </w:pPr>
      <w:rPr>
        <w:rFonts w:ascii="Arial" w:hAnsi="Arial" w:hint="default"/>
      </w:rPr>
    </w:lvl>
    <w:lvl w:ilvl="7" w:tplc="5E7AFDE2" w:tentative="1">
      <w:start w:val="1"/>
      <w:numFmt w:val="bullet"/>
      <w:lvlText w:val="•"/>
      <w:lvlJc w:val="left"/>
      <w:pPr>
        <w:tabs>
          <w:tab w:val="num" w:pos="5760"/>
        </w:tabs>
        <w:ind w:left="5760" w:hanging="360"/>
      </w:pPr>
      <w:rPr>
        <w:rFonts w:ascii="Arial" w:hAnsi="Arial" w:hint="default"/>
      </w:rPr>
    </w:lvl>
    <w:lvl w:ilvl="8" w:tplc="6ECA92E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4D1327FF"/>
    <w:multiLevelType w:val="hybridMultilevel"/>
    <w:tmpl w:val="36B05F56"/>
    <w:lvl w:ilvl="0" w:tplc="BB3A1F36">
      <w:start w:val="1"/>
      <w:numFmt w:val="bullet"/>
      <w:lvlText w:val="•"/>
      <w:lvlJc w:val="left"/>
      <w:pPr>
        <w:tabs>
          <w:tab w:val="num" w:pos="720"/>
        </w:tabs>
        <w:ind w:left="720" w:hanging="360"/>
      </w:pPr>
      <w:rPr>
        <w:rFonts w:ascii="Arial" w:hAnsi="Arial" w:hint="default"/>
      </w:rPr>
    </w:lvl>
    <w:lvl w:ilvl="1" w:tplc="A2C4C5BA" w:tentative="1">
      <w:start w:val="1"/>
      <w:numFmt w:val="bullet"/>
      <w:lvlText w:val="•"/>
      <w:lvlJc w:val="left"/>
      <w:pPr>
        <w:tabs>
          <w:tab w:val="num" w:pos="1440"/>
        </w:tabs>
        <w:ind w:left="1440" w:hanging="360"/>
      </w:pPr>
      <w:rPr>
        <w:rFonts w:ascii="Arial" w:hAnsi="Arial" w:hint="default"/>
      </w:rPr>
    </w:lvl>
    <w:lvl w:ilvl="2" w:tplc="1952E73E" w:tentative="1">
      <w:start w:val="1"/>
      <w:numFmt w:val="bullet"/>
      <w:lvlText w:val="•"/>
      <w:lvlJc w:val="left"/>
      <w:pPr>
        <w:tabs>
          <w:tab w:val="num" w:pos="2160"/>
        </w:tabs>
        <w:ind w:left="2160" w:hanging="360"/>
      </w:pPr>
      <w:rPr>
        <w:rFonts w:ascii="Arial" w:hAnsi="Arial" w:hint="default"/>
      </w:rPr>
    </w:lvl>
    <w:lvl w:ilvl="3" w:tplc="D7544578" w:tentative="1">
      <w:start w:val="1"/>
      <w:numFmt w:val="bullet"/>
      <w:lvlText w:val="•"/>
      <w:lvlJc w:val="left"/>
      <w:pPr>
        <w:tabs>
          <w:tab w:val="num" w:pos="2880"/>
        </w:tabs>
        <w:ind w:left="2880" w:hanging="360"/>
      </w:pPr>
      <w:rPr>
        <w:rFonts w:ascii="Arial" w:hAnsi="Arial" w:hint="default"/>
      </w:rPr>
    </w:lvl>
    <w:lvl w:ilvl="4" w:tplc="5A1A29FA" w:tentative="1">
      <w:start w:val="1"/>
      <w:numFmt w:val="bullet"/>
      <w:lvlText w:val="•"/>
      <w:lvlJc w:val="left"/>
      <w:pPr>
        <w:tabs>
          <w:tab w:val="num" w:pos="3600"/>
        </w:tabs>
        <w:ind w:left="3600" w:hanging="360"/>
      </w:pPr>
      <w:rPr>
        <w:rFonts w:ascii="Arial" w:hAnsi="Arial" w:hint="default"/>
      </w:rPr>
    </w:lvl>
    <w:lvl w:ilvl="5" w:tplc="B4908B14" w:tentative="1">
      <w:start w:val="1"/>
      <w:numFmt w:val="bullet"/>
      <w:lvlText w:val="•"/>
      <w:lvlJc w:val="left"/>
      <w:pPr>
        <w:tabs>
          <w:tab w:val="num" w:pos="4320"/>
        </w:tabs>
        <w:ind w:left="4320" w:hanging="360"/>
      </w:pPr>
      <w:rPr>
        <w:rFonts w:ascii="Arial" w:hAnsi="Arial" w:hint="default"/>
      </w:rPr>
    </w:lvl>
    <w:lvl w:ilvl="6" w:tplc="1194D2E0" w:tentative="1">
      <w:start w:val="1"/>
      <w:numFmt w:val="bullet"/>
      <w:lvlText w:val="•"/>
      <w:lvlJc w:val="left"/>
      <w:pPr>
        <w:tabs>
          <w:tab w:val="num" w:pos="5040"/>
        </w:tabs>
        <w:ind w:left="5040" w:hanging="360"/>
      </w:pPr>
      <w:rPr>
        <w:rFonts w:ascii="Arial" w:hAnsi="Arial" w:hint="default"/>
      </w:rPr>
    </w:lvl>
    <w:lvl w:ilvl="7" w:tplc="99DCFB6E" w:tentative="1">
      <w:start w:val="1"/>
      <w:numFmt w:val="bullet"/>
      <w:lvlText w:val="•"/>
      <w:lvlJc w:val="left"/>
      <w:pPr>
        <w:tabs>
          <w:tab w:val="num" w:pos="5760"/>
        </w:tabs>
        <w:ind w:left="5760" w:hanging="360"/>
      </w:pPr>
      <w:rPr>
        <w:rFonts w:ascii="Arial" w:hAnsi="Arial" w:hint="default"/>
      </w:rPr>
    </w:lvl>
    <w:lvl w:ilvl="8" w:tplc="7256AC4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4D823CF0"/>
    <w:multiLevelType w:val="hybridMultilevel"/>
    <w:tmpl w:val="F00EE2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00775C7"/>
    <w:multiLevelType w:val="hybridMultilevel"/>
    <w:tmpl w:val="F3BAC818"/>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04090001">
      <w:start w:val="1"/>
      <w:numFmt w:val="bullet"/>
      <w:lvlText w:val=""/>
      <w:lvlJc w:val="left"/>
      <w:pPr>
        <w:ind w:left="720" w:hanging="360"/>
      </w:pPr>
      <w:rPr>
        <w:rFonts w:ascii="Symbol" w:hAnsi="Symbol" w:hint="default"/>
      </w:r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30E7CF7"/>
    <w:multiLevelType w:val="hybridMultilevel"/>
    <w:tmpl w:val="D46241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6DD2A48"/>
    <w:multiLevelType w:val="hybridMultilevel"/>
    <w:tmpl w:val="E7DA3158"/>
    <w:lvl w:ilvl="0" w:tplc="0409000F">
      <w:start w:val="1"/>
      <w:numFmt w:val="decimal"/>
      <w:lvlText w:val="%1."/>
      <w:lvlJc w:val="left"/>
      <w:pPr>
        <w:ind w:left="720" w:hanging="360"/>
      </w:pPr>
      <w:rPr>
        <w:rFonts w:hint="default"/>
      </w:rPr>
    </w:lvl>
    <w:lvl w:ilvl="1" w:tplc="04090001">
      <w:start w:val="1"/>
      <w:numFmt w:val="bullet"/>
      <w:lvlText w:val=""/>
      <w:lvlJc w:val="left"/>
      <w:pPr>
        <w:ind w:left="720" w:hanging="360"/>
      </w:pPr>
      <w:rPr>
        <w:rFonts w:ascii="Symbol" w:hAnsi="Symbol" w:hint="default"/>
      </w:rPr>
    </w:lvl>
    <w:lvl w:ilvl="2" w:tplc="04090001">
      <w:start w:val="1"/>
      <w:numFmt w:val="bullet"/>
      <w:lvlText w:val=""/>
      <w:lvlJc w:val="left"/>
      <w:pPr>
        <w:ind w:left="720" w:hanging="360"/>
      </w:pPr>
      <w:rPr>
        <w:rFonts w:ascii="Symbol" w:hAnsi="Symbol" w:hint="default"/>
      </w:rPr>
    </w:lvl>
    <w:lvl w:ilvl="3" w:tplc="04090001">
      <w:start w:val="1"/>
      <w:numFmt w:val="bullet"/>
      <w:lvlText w:val=""/>
      <w:lvlJc w:val="left"/>
      <w:pPr>
        <w:ind w:left="720" w:hanging="360"/>
      </w:pPr>
      <w:rPr>
        <w:rFonts w:ascii="Symbol" w:hAnsi="Symbol" w:hint="default"/>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614344"/>
    <w:multiLevelType w:val="hybridMultilevel"/>
    <w:tmpl w:val="A6824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721272C"/>
    <w:multiLevelType w:val="hybridMultilevel"/>
    <w:tmpl w:val="F6FA6D48"/>
    <w:lvl w:ilvl="0" w:tplc="FFFFFFFF">
      <w:start w:val="1"/>
      <w:numFmt w:val="decimal"/>
      <w:lvlText w:val="%1."/>
      <w:lvlJc w:val="left"/>
      <w:pPr>
        <w:ind w:left="720" w:hanging="360"/>
      </w:pPr>
      <w:rPr>
        <w:rFonts w:hint="default"/>
      </w:rPr>
    </w:lvl>
    <w:lvl w:ilvl="1" w:tplc="FFFFFFFF">
      <w:start w:val="1"/>
      <w:numFmt w:val="bullet"/>
      <w:lvlText w:val=""/>
      <w:lvlJc w:val="left"/>
      <w:pPr>
        <w:ind w:left="720" w:hanging="360"/>
      </w:pPr>
      <w:rPr>
        <w:rFonts w:ascii="Symbol" w:hAnsi="Symbol" w:hint="default"/>
      </w:rPr>
    </w:lvl>
    <w:lvl w:ilvl="2" w:tplc="FFFFFFFF">
      <w:start w:val="1"/>
      <w:numFmt w:val="bullet"/>
      <w:lvlText w:val=""/>
      <w:lvlJc w:val="left"/>
      <w:pPr>
        <w:ind w:left="720" w:hanging="360"/>
      </w:pPr>
      <w:rPr>
        <w:rFonts w:ascii="Symbol" w:hAnsi="Symbol" w:hint="default"/>
      </w:rPr>
    </w:lvl>
    <w:lvl w:ilvl="3" w:tplc="FFFFFFFF">
      <w:start w:val="1"/>
      <w:numFmt w:val="bullet"/>
      <w:lvlText w:val=""/>
      <w:lvlJc w:val="left"/>
      <w:pPr>
        <w:ind w:left="720" w:hanging="360"/>
      </w:pPr>
      <w:rPr>
        <w:rFonts w:ascii="Symbol" w:hAnsi="Symbol" w:hint="default"/>
      </w:rPr>
    </w:lvl>
    <w:lvl w:ilvl="4" w:tplc="FFFFFFFF">
      <w:start w:val="1"/>
      <w:numFmt w:val="bullet"/>
      <w:lvlText w:val=""/>
      <w:lvlJc w:val="left"/>
      <w:pPr>
        <w:ind w:left="720" w:hanging="360"/>
      </w:pPr>
      <w:rPr>
        <w:rFonts w:ascii="Symbol" w:hAnsi="Symbol" w:hint="default"/>
      </w:rPr>
    </w:lvl>
    <w:lvl w:ilvl="5" w:tplc="04090001">
      <w:start w:val="1"/>
      <w:numFmt w:val="bullet"/>
      <w:lvlText w:val=""/>
      <w:lvlJc w:val="left"/>
      <w:pPr>
        <w:ind w:left="720" w:hanging="360"/>
      </w:pPr>
      <w:rPr>
        <w:rFonts w:ascii="Symbol" w:hAnsi="Symbol" w:hint="default"/>
      </w:r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E2A19F5"/>
    <w:multiLevelType w:val="hybridMultilevel"/>
    <w:tmpl w:val="289C2BC0"/>
    <w:lvl w:ilvl="0" w:tplc="F26473E8">
      <w:start w:val="1"/>
      <w:numFmt w:val="bullet"/>
      <w:lvlText w:val="•"/>
      <w:lvlJc w:val="left"/>
      <w:pPr>
        <w:tabs>
          <w:tab w:val="num" w:pos="720"/>
        </w:tabs>
        <w:ind w:left="720" w:hanging="360"/>
      </w:pPr>
      <w:rPr>
        <w:rFonts w:ascii="Arial" w:hAnsi="Arial" w:hint="default"/>
      </w:rPr>
    </w:lvl>
    <w:lvl w:ilvl="1" w:tplc="2A4AAE5A" w:tentative="1">
      <w:start w:val="1"/>
      <w:numFmt w:val="bullet"/>
      <w:lvlText w:val="•"/>
      <w:lvlJc w:val="left"/>
      <w:pPr>
        <w:tabs>
          <w:tab w:val="num" w:pos="1440"/>
        </w:tabs>
        <w:ind w:left="1440" w:hanging="360"/>
      </w:pPr>
      <w:rPr>
        <w:rFonts w:ascii="Arial" w:hAnsi="Arial" w:hint="default"/>
      </w:rPr>
    </w:lvl>
    <w:lvl w:ilvl="2" w:tplc="4814BB34" w:tentative="1">
      <w:start w:val="1"/>
      <w:numFmt w:val="bullet"/>
      <w:lvlText w:val="•"/>
      <w:lvlJc w:val="left"/>
      <w:pPr>
        <w:tabs>
          <w:tab w:val="num" w:pos="2160"/>
        </w:tabs>
        <w:ind w:left="2160" w:hanging="360"/>
      </w:pPr>
      <w:rPr>
        <w:rFonts w:ascii="Arial" w:hAnsi="Arial" w:hint="default"/>
      </w:rPr>
    </w:lvl>
    <w:lvl w:ilvl="3" w:tplc="3DB6BCFA" w:tentative="1">
      <w:start w:val="1"/>
      <w:numFmt w:val="bullet"/>
      <w:lvlText w:val="•"/>
      <w:lvlJc w:val="left"/>
      <w:pPr>
        <w:tabs>
          <w:tab w:val="num" w:pos="2880"/>
        </w:tabs>
        <w:ind w:left="2880" w:hanging="360"/>
      </w:pPr>
      <w:rPr>
        <w:rFonts w:ascii="Arial" w:hAnsi="Arial" w:hint="default"/>
      </w:rPr>
    </w:lvl>
    <w:lvl w:ilvl="4" w:tplc="628E4678" w:tentative="1">
      <w:start w:val="1"/>
      <w:numFmt w:val="bullet"/>
      <w:lvlText w:val="•"/>
      <w:lvlJc w:val="left"/>
      <w:pPr>
        <w:tabs>
          <w:tab w:val="num" w:pos="3600"/>
        </w:tabs>
        <w:ind w:left="3600" w:hanging="360"/>
      </w:pPr>
      <w:rPr>
        <w:rFonts w:ascii="Arial" w:hAnsi="Arial" w:hint="default"/>
      </w:rPr>
    </w:lvl>
    <w:lvl w:ilvl="5" w:tplc="CFDA6C1A" w:tentative="1">
      <w:start w:val="1"/>
      <w:numFmt w:val="bullet"/>
      <w:lvlText w:val="•"/>
      <w:lvlJc w:val="left"/>
      <w:pPr>
        <w:tabs>
          <w:tab w:val="num" w:pos="4320"/>
        </w:tabs>
        <w:ind w:left="4320" w:hanging="360"/>
      </w:pPr>
      <w:rPr>
        <w:rFonts w:ascii="Arial" w:hAnsi="Arial" w:hint="default"/>
      </w:rPr>
    </w:lvl>
    <w:lvl w:ilvl="6" w:tplc="85C41ED2" w:tentative="1">
      <w:start w:val="1"/>
      <w:numFmt w:val="bullet"/>
      <w:lvlText w:val="•"/>
      <w:lvlJc w:val="left"/>
      <w:pPr>
        <w:tabs>
          <w:tab w:val="num" w:pos="5040"/>
        </w:tabs>
        <w:ind w:left="5040" w:hanging="360"/>
      </w:pPr>
      <w:rPr>
        <w:rFonts w:ascii="Arial" w:hAnsi="Arial" w:hint="default"/>
      </w:rPr>
    </w:lvl>
    <w:lvl w:ilvl="7" w:tplc="E904D338" w:tentative="1">
      <w:start w:val="1"/>
      <w:numFmt w:val="bullet"/>
      <w:lvlText w:val="•"/>
      <w:lvlJc w:val="left"/>
      <w:pPr>
        <w:tabs>
          <w:tab w:val="num" w:pos="5760"/>
        </w:tabs>
        <w:ind w:left="5760" w:hanging="360"/>
      </w:pPr>
      <w:rPr>
        <w:rFonts w:ascii="Arial" w:hAnsi="Arial" w:hint="default"/>
      </w:rPr>
    </w:lvl>
    <w:lvl w:ilvl="8" w:tplc="8E501F64"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6F0972DA"/>
    <w:multiLevelType w:val="multilevel"/>
    <w:tmpl w:val="C96857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FD3346A"/>
    <w:multiLevelType w:val="hybridMultilevel"/>
    <w:tmpl w:val="D2D27FF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72945D75"/>
    <w:multiLevelType w:val="multilevel"/>
    <w:tmpl w:val="A90CDC5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6E32AD4"/>
    <w:multiLevelType w:val="hybridMultilevel"/>
    <w:tmpl w:val="99B2D91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789652F6"/>
    <w:multiLevelType w:val="multilevel"/>
    <w:tmpl w:val="DCD0A0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88178270">
    <w:abstractNumId w:val="18"/>
  </w:num>
  <w:num w:numId="2" w16cid:durableId="13963338">
    <w:abstractNumId w:val="10"/>
  </w:num>
  <w:num w:numId="3" w16cid:durableId="1945652161">
    <w:abstractNumId w:val="22"/>
  </w:num>
  <w:num w:numId="4" w16cid:durableId="911698550">
    <w:abstractNumId w:val="26"/>
  </w:num>
  <w:num w:numId="5" w16cid:durableId="1441217084">
    <w:abstractNumId w:val="15"/>
  </w:num>
  <w:num w:numId="6" w16cid:durableId="89204665">
    <w:abstractNumId w:val="14"/>
  </w:num>
  <w:num w:numId="7" w16cid:durableId="1969435078">
    <w:abstractNumId w:val="19"/>
  </w:num>
  <w:num w:numId="8" w16cid:durableId="1301305661">
    <w:abstractNumId w:val="32"/>
  </w:num>
  <w:num w:numId="9" w16cid:durableId="688337011">
    <w:abstractNumId w:val="34"/>
  </w:num>
  <w:num w:numId="10" w16cid:durableId="1215042429">
    <w:abstractNumId w:val="9"/>
  </w:num>
  <w:num w:numId="11" w16cid:durableId="922880818">
    <w:abstractNumId w:val="7"/>
  </w:num>
  <w:num w:numId="12" w16cid:durableId="182407468">
    <w:abstractNumId w:val="37"/>
  </w:num>
  <w:num w:numId="13" w16cid:durableId="323514359">
    <w:abstractNumId w:val="16"/>
  </w:num>
  <w:num w:numId="14" w16cid:durableId="142429183">
    <w:abstractNumId w:val="24"/>
  </w:num>
  <w:num w:numId="15" w16cid:durableId="420177180">
    <w:abstractNumId w:val="12"/>
  </w:num>
  <w:num w:numId="16" w16cid:durableId="2065252416">
    <w:abstractNumId w:val="0"/>
  </w:num>
  <w:num w:numId="17" w16cid:durableId="476145317">
    <w:abstractNumId w:val="33"/>
  </w:num>
  <w:num w:numId="18" w16cid:durableId="1424839579">
    <w:abstractNumId w:val="2"/>
  </w:num>
  <w:num w:numId="19" w16cid:durableId="451631613">
    <w:abstractNumId w:val="39"/>
  </w:num>
  <w:num w:numId="20" w16cid:durableId="1563103038">
    <w:abstractNumId w:val="29"/>
  </w:num>
  <w:num w:numId="21" w16cid:durableId="480345991">
    <w:abstractNumId w:val="1"/>
  </w:num>
  <w:num w:numId="22" w16cid:durableId="1374503220">
    <w:abstractNumId w:val="36"/>
  </w:num>
  <w:num w:numId="23" w16cid:durableId="247348535">
    <w:abstractNumId w:val="28"/>
  </w:num>
  <w:num w:numId="24" w16cid:durableId="1817183774">
    <w:abstractNumId w:val="38"/>
  </w:num>
  <w:num w:numId="25" w16cid:durableId="1409503525">
    <w:abstractNumId w:val="4"/>
  </w:num>
  <w:num w:numId="26" w16cid:durableId="1564414762">
    <w:abstractNumId w:val="20"/>
  </w:num>
  <w:num w:numId="27" w16cid:durableId="885335488">
    <w:abstractNumId w:val="23"/>
  </w:num>
  <w:num w:numId="28" w16cid:durableId="652680854">
    <w:abstractNumId w:val="41"/>
  </w:num>
  <w:num w:numId="29" w16cid:durableId="1556312658">
    <w:abstractNumId w:val="6"/>
  </w:num>
  <w:num w:numId="30" w16cid:durableId="599680488">
    <w:abstractNumId w:val="11"/>
  </w:num>
  <w:num w:numId="31" w16cid:durableId="1678342463">
    <w:abstractNumId w:val="21"/>
  </w:num>
  <w:num w:numId="32" w16cid:durableId="181629497">
    <w:abstractNumId w:val="25"/>
  </w:num>
  <w:num w:numId="33" w16cid:durableId="1153792061">
    <w:abstractNumId w:val="3"/>
  </w:num>
  <w:num w:numId="34" w16cid:durableId="617494963">
    <w:abstractNumId w:val="30"/>
  </w:num>
  <w:num w:numId="35" w16cid:durableId="874124460">
    <w:abstractNumId w:val="40"/>
  </w:num>
  <w:num w:numId="36" w16cid:durableId="1643269199">
    <w:abstractNumId w:val="13"/>
  </w:num>
  <w:num w:numId="37" w16cid:durableId="1700353324">
    <w:abstractNumId w:val="27"/>
  </w:num>
  <w:num w:numId="38" w16cid:durableId="1382560129">
    <w:abstractNumId w:val="5"/>
  </w:num>
  <w:num w:numId="39" w16cid:durableId="372655798">
    <w:abstractNumId w:val="31"/>
  </w:num>
  <w:num w:numId="40" w16cid:durableId="72511998">
    <w:abstractNumId w:val="35"/>
  </w:num>
  <w:num w:numId="41" w16cid:durableId="1164903551">
    <w:abstractNumId w:val="8"/>
  </w:num>
  <w:num w:numId="42" w16cid:durableId="135603792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D9F"/>
    <w:rsid w:val="000051FA"/>
    <w:rsid w:val="00005E19"/>
    <w:rsid w:val="00007EA9"/>
    <w:rsid w:val="0001026D"/>
    <w:rsid w:val="00010B0E"/>
    <w:rsid w:val="00011EE8"/>
    <w:rsid w:val="0001321D"/>
    <w:rsid w:val="00013B4F"/>
    <w:rsid w:val="00014199"/>
    <w:rsid w:val="00014399"/>
    <w:rsid w:val="00017C37"/>
    <w:rsid w:val="000221CD"/>
    <w:rsid w:val="00023751"/>
    <w:rsid w:val="0002518C"/>
    <w:rsid w:val="00025A23"/>
    <w:rsid w:val="00025A76"/>
    <w:rsid w:val="000273F4"/>
    <w:rsid w:val="00031384"/>
    <w:rsid w:val="000316B5"/>
    <w:rsid w:val="000343FE"/>
    <w:rsid w:val="00036F49"/>
    <w:rsid w:val="000412AA"/>
    <w:rsid w:val="000413BC"/>
    <w:rsid w:val="00042C5C"/>
    <w:rsid w:val="00043A27"/>
    <w:rsid w:val="00044405"/>
    <w:rsid w:val="000444CF"/>
    <w:rsid w:val="0004482C"/>
    <w:rsid w:val="00044FDF"/>
    <w:rsid w:val="00046981"/>
    <w:rsid w:val="00046EDD"/>
    <w:rsid w:val="00047F22"/>
    <w:rsid w:val="000505B7"/>
    <w:rsid w:val="00052C95"/>
    <w:rsid w:val="0005545D"/>
    <w:rsid w:val="00055659"/>
    <w:rsid w:val="000576AB"/>
    <w:rsid w:val="00061997"/>
    <w:rsid w:val="000619D3"/>
    <w:rsid w:val="000623EC"/>
    <w:rsid w:val="00063959"/>
    <w:rsid w:val="00064E6A"/>
    <w:rsid w:val="00065557"/>
    <w:rsid w:val="00065A76"/>
    <w:rsid w:val="000661D4"/>
    <w:rsid w:val="000704A3"/>
    <w:rsid w:val="000721FE"/>
    <w:rsid w:val="00073557"/>
    <w:rsid w:val="00074FB2"/>
    <w:rsid w:val="00081473"/>
    <w:rsid w:val="00081B36"/>
    <w:rsid w:val="00085E5D"/>
    <w:rsid w:val="00096359"/>
    <w:rsid w:val="000A107A"/>
    <w:rsid w:val="000A29EE"/>
    <w:rsid w:val="000A2B8E"/>
    <w:rsid w:val="000A2BAF"/>
    <w:rsid w:val="000A2D1E"/>
    <w:rsid w:val="000A5617"/>
    <w:rsid w:val="000B0317"/>
    <w:rsid w:val="000B14D7"/>
    <w:rsid w:val="000B1991"/>
    <w:rsid w:val="000B1A01"/>
    <w:rsid w:val="000B2CB1"/>
    <w:rsid w:val="000C3EC0"/>
    <w:rsid w:val="000C447D"/>
    <w:rsid w:val="000C58C3"/>
    <w:rsid w:val="000C6BFC"/>
    <w:rsid w:val="000C6C63"/>
    <w:rsid w:val="000C7592"/>
    <w:rsid w:val="000D204D"/>
    <w:rsid w:val="000D57E3"/>
    <w:rsid w:val="000D747D"/>
    <w:rsid w:val="000D7D7C"/>
    <w:rsid w:val="000E0E91"/>
    <w:rsid w:val="000E322D"/>
    <w:rsid w:val="000E37F0"/>
    <w:rsid w:val="000E52A9"/>
    <w:rsid w:val="000E5C96"/>
    <w:rsid w:val="000E5DBC"/>
    <w:rsid w:val="000E6015"/>
    <w:rsid w:val="000E61D2"/>
    <w:rsid w:val="000F03AA"/>
    <w:rsid w:val="000F32B2"/>
    <w:rsid w:val="000F3EA9"/>
    <w:rsid w:val="000F48AB"/>
    <w:rsid w:val="000F591F"/>
    <w:rsid w:val="00100FC3"/>
    <w:rsid w:val="001018D0"/>
    <w:rsid w:val="00102A9B"/>
    <w:rsid w:val="00104504"/>
    <w:rsid w:val="0010558C"/>
    <w:rsid w:val="00105F1C"/>
    <w:rsid w:val="00107117"/>
    <w:rsid w:val="001102DE"/>
    <w:rsid w:val="00110BA9"/>
    <w:rsid w:val="001132AA"/>
    <w:rsid w:val="001133DF"/>
    <w:rsid w:val="00113551"/>
    <w:rsid w:val="001137FB"/>
    <w:rsid w:val="0011430E"/>
    <w:rsid w:val="00114425"/>
    <w:rsid w:val="00115172"/>
    <w:rsid w:val="0012089C"/>
    <w:rsid w:val="0012113B"/>
    <w:rsid w:val="001215AC"/>
    <w:rsid w:val="00125D9B"/>
    <w:rsid w:val="00130271"/>
    <w:rsid w:val="00135579"/>
    <w:rsid w:val="001364A7"/>
    <w:rsid w:val="00136777"/>
    <w:rsid w:val="001373F5"/>
    <w:rsid w:val="00145516"/>
    <w:rsid w:val="0014566D"/>
    <w:rsid w:val="001520C3"/>
    <w:rsid w:val="001521DC"/>
    <w:rsid w:val="001528DC"/>
    <w:rsid w:val="00152DA8"/>
    <w:rsid w:val="00155A6F"/>
    <w:rsid w:val="00156E27"/>
    <w:rsid w:val="001573AF"/>
    <w:rsid w:val="001617DA"/>
    <w:rsid w:val="00163D3B"/>
    <w:rsid w:val="00164327"/>
    <w:rsid w:val="001660DA"/>
    <w:rsid w:val="001662ED"/>
    <w:rsid w:val="001663A0"/>
    <w:rsid w:val="0016689A"/>
    <w:rsid w:val="001672F4"/>
    <w:rsid w:val="001708CF"/>
    <w:rsid w:val="00171D64"/>
    <w:rsid w:val="00171EBE"/>
    <w:rsid w:val="001733B1"/>
    <w:rsid w:val="00175862"/>
    <w:rsid w:val="00175CA8"/>
    <w:rsid w:val="001817BD"/>
    <w:rsid w:val="00181C3B"/>
    <w:rsid w:val="00193C6A"/>
    <w:rsid w:val="00194E5F"/>
    <w:rsid w:val="00195DEE"/>
    <w:rsid w:val="001967A1"/>
    <w:rsid w:val="001976A0"/>
    <w:rsid w:val="00197CF3"/>
    <w:rsid w:val="001A0D20"/>
    <w:rsid w:val="001A1968"/>
    <w:rsid w:val="001A304D"/>
    <w:rsid w:val="001A3186"/>
    <w:rsid w:val="001A4121"/>
    <w:rsid w:val="001A5910"/>
    <w:rsid w:val="001A73F0"/>
    <w:rsid w:val="001B0649"/>
    <w:rsid w:val="001B1532"/>
    <w:rsid w:val="001B594A"/>
    <w:rsid w:val="001B5E2E"/>
    <w:rsid w:val="001C17E5"/>
    <w:rsid w:val="001C44FF"/>
    <w:rsid w:val="001C6EBA"/>
    <w:rsid w:val="001D0DB1"/>
    <w:rsid w:val="001D2299"/>
    <w:rsid w:val="001D30EE"/>
    <w:rsid w:val="001D585B"/>
    <w:rsid w:val="001E0274"/>
    <w:rsid w:val="001E0FEE"/>
    <w:rsid w:val="001E16D7"/>
    <w:rsid w:val="001E2957"/>
    <w:rsid w:val="001E2F24"/>
    <w:rsid w:val="001E515A"/>
    <w:rsid w:val="001E5D56"/>
    <w:rsid w:val="001F0198"/>
    <w:rsid w:val="001F0E88"/>
    <w:rsid w:val="001F16FE"/>
    <w:rsid w:val="001F3CDE"/>
    <w:rsid w:val="001F4349"/>
    <w:rsid w:val="001F4FAF"/>
    <w:rsid w:val="001F5CB2"/>
    <w:rsid w:val="001F6AAB"/>
    <w:rsid w:val="00202EBA"/>
    <w:rsid w:val="00204348"/>
    <w:rsid w:val="00206BE2"/>
    <w:rsid w:val="002075BA"/>
    <w:rsid w:val="002106CD"/>
    <w:rsid w:val="00211CB2"/>
    <w:rsid w:val="002123AD"/>
    <w:rsid w:val="00214EA1"/>
    <w:rsid w:val="002179A4"/>
    <w:rsid w:val="00221366"/>
    <w:rsid w:val="002234CB"/>
    <w:rsid w:val="00224A88"/>
    <w:rsid w:val="00230E01"/>
    <w:rsid w:val="00230F5C"/>
    <w:rsid w:val="00233D33"/>
    <w:rsid w:val="00234148"/>
    <w:rsid w:val="002418AF"/>
    <w:rsid w:val="00242265"/>
    <w:rsid w:val="00242268"/>
    <w:rsid w:val="00243B4E"/>
    <w:rsid w:val="002448CE"/>
    <w:rsid w:val="00246B1A"/>
    <w:rsid w:val="002474D6"/>
    <w:rsid w:val="00247A71"/>
    <w:rsid w:val="00251B43"/>
    <w:rsid w:val="0025442E"/>
    <w:rsid w:val="002552B3"/>
    <w:rsid w:val="00256CE5"/>
    <w:rsid w:val="0026120A"/>
    <w:rsid w:val="0026214B"/>
    <w:rsid w:val="00262BD8"/>
    <w:rsid w:val="00263D91"/>
    <w:rsid w:val="002644C5"/>
    <w:rsid w:val="00264EF7"/>
    <w:rsid w:val="00272BD1"/>
    <w:rsid w:val="00273F94"/>
    <w:rsid w:val="002748A2"/>
    <w:rsid w:val="00275733"/>
    <w:rsid w:val="00280238"/>
    <w:rsid w:val="00281FF3"/>
    <w:rsid w:val="00282698"/>
    <w:rsid w:val="00283A64"/>
    <w:rsid w:val="00283D35"/>
    <w:rsid w:val="0028472E"/>
    <w:rsid w:val="00285881"/>
    <w:rsid w:val="0028588D"/>
    <w:rsid w:val="00286057"/>
    <w:rsid w:val="00286C1F"/>
    <w:rsid w:val="00290E18"/>
    <w:rsid w:val="002922DE"/>
    <w:rsid w:val="002973E0"/>
    <w:rsid w:val="002A0385"/>
    <w:rsid w:val="002A1250"/>
    <w:rsid w:val="002A1828"/>
    <w:rsid w:val="002A27B6"/>
    <w:rsid w:val="002A5454"/>
    <w:rsid w:val="002A7ECE"/>
    <w:rsid w:val="002A7EF7"/>
    <w:rsid w:val="002B0A7C"/>
    <w:rsid w:val="002B2887"/>
    <w:rsid w:val="002B2DDE"/>
    <w:rsid w:val="002B7DA4"/>
    <w:rsid w:val="002C1261"/>
    <w:rsid w:val="002C2523"/>
    <w:rsid w:val="002C2610"/>
    <w:rsid w:val="002C280D"/>
    <w:rsid w:val="002C4381"/>
    <w:rsid w:val="002C70EB"/>
    <w:rsid w:val="002D0A57"/>
    <w:rsid w:val="002D29D1"/>
    <w:rsid w:val="002D2A4B"/>
    <w:rsid w:val="002D2E45"/>
    <w:rsid w:val="002D3107"/>
    <w:rsid w:val="002D67F0"/>
    <w:rsid w:val="002D6BD8"/>
    <w:rsid w:val="002D7795"/>
    <w:rsid w:val="002E17F2"/>
    <w:rsid w:val="002E4DF2"/>
    <w:rsid w:val="002E64DF"/>
    <w:rsid w:val="002F05EE"/>
    <w:rsid w:val="002F0DD6"/>
    <w:rsid w:val="002F1B61"/>
    <w:rsid w:val="002F30B8"/>
    <w:rsid w:val="002F504B"/>
    <w:rsid w:val="003020C2"/>
    <w:rsid w:val="00304045"/>
    <w:rsid w:val="003053C0"/>
    <w:rsid w:val="00305B2A"/>
    <w:rsid w:val="00306308"/>
    <w:rsid w:val="003065B0"/>
    <w:rsid w:val="00311D4A"/>
    <w:rsid w:val="0031560E"/>
    <w:rsid w:val="003162BF"/>
    <w:rsid w:val="0032090A"/>
    <w:rsid w:val="003219B7"/>
    <w:rsid w:val="00322316"/>
    <w:rsid w:val="00323B60"/>
    <w:rsid w:val="003253DF"/>
    <w:rsid w:val="003256FD"/>
    <w:rsid w:val="00326D5D"/>
    <w:rsid w:val="00326EF3"/>
    <w:rsid w:val="0033106C"/>
    <w:rsid w:val="00331CFA"/>
    <w:rsid w:val="003326F2"/>
    <w:rsid w:val="003336D9"/>
    <w:rsid w:val="0033700A"/>
    <w:rsid w:val="0034154D"/>
    <w:rsid w:val="00343D63"/>
    <w:rsid w:val="00343DE4"/>
    <w:rsid w:val="0034657E"/>
    <w:rsid w:val="003470DB"/>
    <w:rsid w:val="00347653"/>
    <w:rsid w:val="003478F9"/>
    <w:rsid w:val="00354CB3"/>
    <w:rsid w:val="0035539A"/>
    <w:rsid w:val="003555F3"/>
    <w:rsid w:val="00357838"/>
    <w:rsid w:val="00362F05"/>
    <w:rsid w:val="003641B2"/>
    <w:rsid w:val="00364229"/>
    <w:rsid w:val="003664AA"/>
    <w:rsid w:val="00366B7F"/>
    <w:rsid w:val="00367B10"/>
    <w:rsid w:val="003703B9"/>
    <w:rsid w:val="00371B2A"/>
    <w:rsid w:val="00371D98"/>
    <w:rsid w:val="0037480A"/>
    <w:rsid w:val="003748A3"/>
    <w:rsid w:val="00374EEF"/>
    <w:rsid w:val="0037666C"/>
    <w:rsid w:val="00380564"/>
    <w:rsid w:val="003808D2"/>
    <w:rsid w:val="003811E5"/>
    <w:rsid w:val="00381340"/>
    <w:rsid w:val="00382408"/>
    <w:rsid w:val="00382E8D"/>
    <w:rsid w:val="003833A7"/>
    <w:rsid w:val="00383C4C"/>
    <w:rsid w:val="00383F1D"/>
    <w:rsid w:val="00384BF8"/>
    <w:rsid w:val="0038547E"/>
    <w:rsid w:val="00385C9E"/>
    <w:rsid w:val="00387C0C"/>
    <w:rsid w:val="00390BEA"/>
    <w:rsid w:val="00391685"/>
    <w:rsid w:val="0039214F"/>
    <w:rsid w:val="00393846"/>
    <w:rsid w:val="003945C3"/>
    <w:rsid w:val="0039516A"/>
    <w:rsid w:val="003971CA"/>
    <w:rsid w:val="003A1904"/>
    <w:rsid w:val="003A30E1"/>
    <w:rsid w:val="003A3CEA"/>
    <w:rsid w:val="003A4CAF"/>
    <w:rsid w:val="003A7B47"/>
    <w:rsid w:val="003B28DB"/>
    <w:rsid w:val="003B2AC8"/>
    <w:rsid w:val="003B6119"/>
    <w:rsid w:val="003B61F7"/>
    <w:rsid w:val="003B632C"/>
    <w:rsid w:val="003B71AF"/>
    <w:rsid w:val="003C04BA"/>
    <w:rsid w:val="003C06FA"/>
    <w:rsid w:val="003C09A3"/>
    <w:rsid w:val="003C20D0"/>
    <w:rsid w:val="003C4F46"/>
    <w:rsid w:val="003C5539"/>
    <w:rsid w:val="003C629A"/>
    <w:rsid w:val="003C7F61"/>
    <w:rsid w:val="003D0038"/>
    <w:rsid w:val="003D03B8"/>
    <w:rsid w:val="003D0D92"/>
    <w:rsid w:val="003D13A1"/>
    <w:rsid w:val="003D1920"/>
    <w:rsid w:val="003D1D48"/>
    <w:rsid w:val="003D2C4B"/>
    <w:rsid w:val="003D58D3"/>
    <w:rsid w:val="003D6588"/>
    <w:rsid w:val="003D6F23"/>
    <w:rsid w:val="003E090B"/>
    <w:rsid w:val="003E3777"/>
    <w:rsid w:val="003E4565"/>
    <w:rsid w:val="003E79B7"/>
    <w:rsid w:val="003F086E"/>
    <w:rsid w:val="003F420B"/>
    <w:rsid w:val="003F485D"/>
    <w:rsid w:val="003F69F9"/>
    <w:rsid w:val="003F7C3E"/>
    <w:rsid w:val="003F7F22"/>
    <w:rsid w:val="004059D7"/>
    <w:rsid w:val="004064CC"/>
    <w:rsid w:val="00407C00"/>
    <w:rsid w:val="004105F5"/>
    <w:rsid w:val="004106A3"/>
    <w:rsid w:val="004108E3"/>
    <w:rsid w:val="0041633F"/>
    <w:rsid w:val="004170AF"/>
    <w:rsid w:val="004210B3"/>
    <w:rsid w:val="004217BE"/>
    <w:rsid w:val="00422C6A"/>
    <w:rsid w:val="00425E4A"/>
    <w:rsid w:val="004260BB"/>
    <w:rsid w:val="00427B63"/>
    <w:rsid w:val="00427F9E"/>
    <w:rsid w:val="004303E6"/>
    <w:rsid w:val="00430705"/>
    <w:rsid w:val="0043198E"/>
    <w:rsid w:val="0043294F"/>
    <w:rsid w:val="004338FB"/>
    <w:rsid w:val="004346FD"/>
    <w:rsid w:val="0043535C"/>
    <w:rsid w:val="00435C19"/>
    <w:rsid w:val="00437415"/>
    <w:rsid w:val="00440796"/>
    <w:rsid w:val="004407B6"/>
    <w:rsid w:val="00440BE4"/>
    <w:rsid w:val="004434BF"/>
    <w:rsid w:val="004452BE"/>
    <w:rsid w:val="00446494"/>
    <w:rsid w:val="00446835"/>
    <w:rsid w:val="00447277"/>
    <w:rsid w:val="0045137C"/>
    <w:rsid w:val="00451928"/>
    <w:rsid w:val="004534A9"/>
    <w:rsid w:val="00456391"/>
    <w:rsid w:val="00456CD1"/>
    <w:rsid w:val="00456DAA"/>
    <w:rsid w:val="004573AA"/>
    <w:rsid w:val="00463BF4"/>
    <w:rsid w:val="00463F2D"/>
    <w:rsid w:val="004647A7"/>
    <w:rsid w:val="00465F6D"/>
    <w:rsid w:val="00470433"/>
    <w:rsid w:val="00471AE9"/>
    <w:rsid w:val="00471BD4"/>
    <w:rsid w:val="00473541"/>
    <w:rsid w:val="00473793"/>
    <w:rsid w:val="00473EDD"/>
    <w:rsid w:val="00475C99"/>
    <w:rsid w:val="004778B1"/>
    <w:rsid w:val="00480808"/>
    <w:rsid w:val="00481705"/>
    <w:rsid w:val="004832BF"/>
    <w:rsid w:val="00487745"/>
    <w:rsid w:val="00490578"/>
    <w:rsid w:val="00492FF8"/>
    <w:rsid w:val="00493510"/>
    <w:rsid w:val="004943CB"/>
    <w:rsid w:val="00495947"/>
    <w:rsid w:val="004A19AC"/>
    <w:rsid w:val="004A1D3D"/>
    <w:rsid w:val="004A465C"/>
    <w:rsid w:val="004B0874"/>
    <w:rsid w:val="004B0E27"/>
    <w:rsid w:val="004B2B6F"/>
    <w:rsid w:val="004B32AC"/>
    <w:rsid w:val="004B3B5A"/>
    <w:rsid w:val="004B41CC"/>
    <w:rsid w:val="004B4B1D"/>
    <w:rsid w:val="004B5475"/>
    <w:rsid w:val="004B57C7"/>
    <w:rsid w:val="004B67DE"/>
    <w:rsid w:val="004C0AF7"/>
    <w:rsid w:val="004C2E16"/>
    <w:rsid w:val="004D0B8E"/>
    <w:rsid w:val="004D34EE"/>
    <w:rsid w:val="004D3AA2"/>
    <w:rsid w:val="004D3F2E"/>
    <w:rsid w:val="004D4C83"/>
    <w:rsid w:val="004D5260"/>
    <w:rsid w:val="004E0F9C"/>
    <w:rsid w:val="004E2B25"/>
    <w:rsid w:val="004F2F19"/>
    <w:rsid w:val="004F3E04"/>
    <w:rsid w:val="004F45A7"/>
    <w:rsid w:val="004F6173"/>
    <w:rsid w:val="004F6687"/>
    <w:rsid w:val="004F70E3"/>
    <w:rsid w:val="005007AA"/>
    <w:rsid w:val="00500A05"/>
    <w:rsid w:val="005019A6"/>
    <w:rsid w:val="00502E25"/>
    <w:rsid w:val="00504B4B"/>
    <w:rsid w:val="00505823"/>
    <w:rsid w:val="00506909"/>
    <w:rsid w:val="00507C1A"/>
    <w:rsid w:val="00510282"/>
    <w:rsid w:val="00514E2C"/>
    <w:rsid w:val="00515320"/>
    <w:rsid w:val="00517C0E"/>
    <w:rsid w:val="005215E0"/>
    <w:rsid w:val="0052258D"/>
    <w:rsid w:val="00523301"/>
    <w:rsid w:val="00524049"/>
    <w:rsid w:val="005253CA"/>
    <w:rsid w:val="00526153"/>
    <w:rsid w:val="005325C2"/>
    <w:rsid w:val="00535903"/>
    <w:rsid w:val="005367FE"/>
    <w:rsid w:val="00537B3E"/>
    <w:rsid w:val="005401E2"/>
    <w:rsid w:val="00541FF5"/>
    <w:rsid w:val="00542C41"/>
    <w:rsid w:val="00543A5B"/>
    <w:rsid w:val="005511BA"/>
    <w:rsid w:val="00553BE1"/>
    <w:rsid w:val="00554B2B"/>
    <w:rsid w:val="005601EE"/>
    <w:rsid w:val="00561B1D"/>
    <w:rsid w:val="005639D6"/>
    <w:rsid w:val="00563A9E"/>
    <w:rsid w:val="00564A0A"/>
    <w:rsid w:val="00564A8E"/>
    <w:rsid w:val="005666A4"/>
    <w:rsid w:val="005670E9"/>
    <w:rsid w:val="00567EFB"/>
    <w:rsid w:val="005720BA"/>
    <w:rsid w:val="00572ACA"/>
    <w:rsid w:val="00572DC5"/>
    <w:rsid w:val="00575733"/>
    <w:rsid w:val="00577464"/>
    <w:rsid w:val="005779FD"/>
    <w:rsid w:val="00581FD9"/>
    <w:rsid w:val="00583DC8"/>
    <w:rsid w:val="005840F8"/>
    <w:rsid w:val="00585519"/>
    <w:rsid w:val="005868E9"/>
    <w:rsid w:val="00587B62"/>
    <w:rsid w:val="00587D1D"/>
    <w:rsid w:val="005900C5"/>
    <w:rsid w:val="00590F66"/>
    <w:rsid w:val="0059100D"/>
    <w:rsid w:val="00592E3D"/>
    <w:rsid w:val="005967A2"/>
    <w:rsid w:val="005A067B"/>
    <w:rsid w:val="005A1985"/>
    <w:rsid w:val="005A2EF5"/>
    <w:rsid w:val="005A501E"/>
    <w:rsid w:val="005A5EA8"/>
    <w:rsid w:val="005A5F11"/>
    <w:rsid w:val="005B0AE1"/>
    <w:rsid w:val="005B2440"/>
    <w:rsid w:val="005B2AA5"/>
    <w:rsid w:val="005B442E"/>
    <w:rsid w:val="005B7102"/>
    <w:rsid w:val="005C0688"/>
    <w:rsid w:val="005C0F72"/>
    <w:rsid w:val="005C125A"/>
    <w:rsid w:val="005C12B4"/>
    <w:rsid w:val="005C3B74"/>
    <w:rsid w:val="005C4DEC"/>
    <w:rsid w:val="005C576C"/>
    <w:rsid w:val="005D0E20"/>
    <w:rsid w:val="005D177A"/>
    <w:rsid w:val="005D2204"/>
    <w:rsid w:val="005D2A6A"/>
    <w:rsid w:val="005D3BD0"/>
    <w:rsid w:val="005D4410"/>
    <w:rsid w:val="005D5A88"/>
    <w:rsid w:val="005D5D1A"/>
    <w:rsid w:val="005D6787"/>
    <w:rsid w:val="005D779B"/>
    <w:rsid w:val="005E1008"/>
    <w:rsid w:val="005E1692"/>
    <w:rsid w:val="005E2208"/>
    <w:rsid w:val="005E26EC"/>
    <w:rsid w:val="005E2CC1"/>
    <w:rsid w:val="005E300D"/>
    <w:rsid w:val="005E3162"/>
    <w:rsid w:val="005E42BA"/>
    <w:rsid w:val="005F0923"/>
    <w:rsid w:val="005F365F"/>
    <w:rsid w:val="005F55E5"/>
    <w:rsid w:val="005F6075"/>
    <w:rsid w:val="005F6451"/>
    <w:rsid w:val="0060039D"/>
    <w:rsid w:val="0060105D"/>
    <w:rsid w:val="00601607"/>
    <w:rsid w:val="006018D3"/>
    <w:rsid w:val="0060281F"/>
    <w:rsid w:val="00603258"/>
    <w:rsid w:val="00603BC1"/>
    <w:rsid w:val="00604BDD"/>
    <w:rsid w:val="00604F42"/>
    <w:rsid w:val="0060516E"/>
    <w:rsid w:val="0060671C"/>
    <w:rsid w:val="00611E3D"/>
    <w:rsid w:val="00612B62"/>
    <w:rsid w:val="006131B1"/>
    <w:rsid w:val="00615BBD"/>
    <w:rsid w:val="00616A25"/>
    <w:rsid w:val="00617086"/>
    <w:rsid w:val="00617AB1"/>
    <w:rsid w:val="00617C2A"/>
    <w:rsid w:val="00622C67"/>
    <w:rsid w:val="00622E6D"/>
    <w:rsid w:val="00624FC5"/>
    <w:rsid w:val="00632C38"/>
    <w:rsid w:val="00633541"/>
    <w:rsid w:val="00634C57"/>
    <w:rsid w:val="00641050"/>
    <w:rsid w:val="00641B1A"/>
    <w:rsid w:val="00644FBA"/>
    <w:rsid w:val="00646270"/>
    <w:rsid w:val="00650F74"/>
    <w:rsid w:val="006563A5"/>
    <w:rsid w:val="006617F7"/>
    <w:rsid w:val="006640CF"/>
    <w:rsid w:val="0066515A"/>
    <w:rsid w:val="00665D6E"/>
    <w:rsid w:val="00667655"/>
    <w:rsid w:val="006706A9"/>
    <w:rsid w:val="006718C9"/>
    <w:rsid w:val="006723CA"/>
    <w:rsid w:val="00672BAA"/>
    <w:rsid w:val="006731DC"/>
    <w:rsid w:val="006738B4"/>
    <w:rsid w:val="00674F26"/>
    <w:rsid w:val="006751FD"/>
    <w:rsid w:val="00677FE4"/>
    <w:rsid w:val="006800C4"/>
    <w:rsid w:val="006805C7"/>
    <w:rsid w:val="00682119"/>
    <w:rsid w:val="00682570"/>
    <w:rsid w:val="006828A3"/>
    <w:rsid w:val="0068359D"/>
    <w:rsid w:val="0069014E"/>
    <w:rsid w:val="00690A78"/>
    <w:rsid w:val="006916BC"/>
    <w:rsid w:val="00691916"/>
    <w:rsid w:val="0069389B"/>
    <w:rsid w:val="006953C2"/>
    <w:rsid w:val="0069565E"/>
    <w:rsid w:val="00695986"/>
    <w:rsid w:val="00695A72"/>
    <w:rsid w:val="00696D51"/>
    <w:rsid w:val="00697BD3"/>
    <w:rsid w:val="00697C1E"/>
    <w:rsid w:val="006A0B00"/>
    <w:rsid w:val="006A120E"/>
    <w:rsid w:val="006A15FD"/>
    <w:rsid w:val="006A21B6"/>
    <w:rsid w:val="006A3703"/>
    <w:rsid w:val="006A53B2"/>
    <w:rsid w:val="006A74EA"/>
    <w:rsid w:val="006B29BF"/>
    <w:rsid w:val="006B2E59"/>
    <w:rsid w:val="006B58B7"/>
    <w:rsid w:val="006C353D"/>
    <w:rsid w:val="006C41FC"/>
    <w:rsid w:val="006C58A0"/>
    <w:rsid w:val="006C59F4"/>
    <w:rsid w:val="006C5FBC"/>
    <w:rsid w:val="006D3A4C"/>
    <w:rsid w:val="006D552A"/>
    <w:rsid w:val="006D770A"/>
    <w:rsid w:val="006D772C"/>
    <w:rsid w:val="006E517F"/>
    <w:rsid w:val="006E537A"/>
    <w:rsid w:val="006E6E61"/>
    <w:rsid w:val="006F003B"/>
    <w:rsid w:val="006F08E3"/>
    <w:rsid w:val="006F0FDF"/>
    <w:rsid w:val="006F1D26"/>
    <w:rsid w:val="006F4FD9"/>
    <w:rsid w:val="006F526A"/>
    <w:rsid w:val="006F5D41"/>
    <w:rsid w:val="006F6F6E"/>
    <w:rsid w:val="00703C5A"/>
    <w:rsid w:val="00704E69"/>
    <w:rsid w:val="00710E3A"/>
    <w:rsid w:val="00715C17"/>
    <w:rsid w:val="007174C5"/>
    <w:rsid w:val="00722DE2"/>
    <w:rsid w:val="00725789"/>
    <w:rsid w:val="00725A20"/>
    <w:rsid w:val="007267DC"/>
    <w:rsid w:val="00726B73"/>
    <w:rsid w:val="00727BD9"/>
    <w:rsid w:val="00727D2A"/>
    <w:rsid w:val="007319C2"/>
    <w:rsid w:val="00732DD4"/>
    <w:rsid w:val="00735175"/>
    <w:rsid w:val="007364EE"/>
    <w:rsid w:val="0073713A"/>
    <w:rsid w:val="007379E8"/>
    <w:rsid w:val="007407CD"/>
    <w:rsid w:val="00742786"/>
    <w:rsid w:val="007438F5"/>
    <w:rsid w:val="00744D0B"/>
    <w:rsid w:val="00745CDB"/>
    <w:rsid w:val="00745E7E"/>
    <w:rsid w:val="0074688F"/>
    <w:rsid w:val="00752FD8"/>
    <w:rsid w:val="00755075"/>
    <w:rsid w:val="00755D92"/>
    <w:rsid w:val="00761223"/>
    <w:rsid w:val="00764B09"/>
    <w:rsid w:val="00765017"/>
    <w:rsid w:val="00765953"/>
    <w:rsid w:val="00767F84"/>
    <w:rsid w:val="00770120"/>
    <w:rsid w:val="00770CE5"/>
    <w:rsid w:val="00772557"/>
    <w:rsid w:val="00772F9E"/>
    <w:rsid w:val="00774A8C"/>
    <w:rsid w:val="00774F57"/>
    <w:rsid w:val="00775846"/>
    <w:rsid w:val="00775943"/>
    <w:rsid w:val="007760AE"/>
    <w:rsid w:val="00780DC1"/>
    <w:rsid w:val="00781519"/>
    <w:rsid w:val="0078234F"/>
    <w:rsid w:val="0078302E"/>
    <w:rsid w:val="00785E89"/>
    <w:rsid w:val="0078620E"/>
    <w:rsid w:val="007863E7"/>
    <w:rsid w:val="0078796C"/>
    <w:rsid w:val="00792521"/>
    <w:rsid w:val="0079397B"/>
    <w:rsid w:val="00793A57"/>
    <w:rsid w:val="00794359"/>
    <w:rsid w:val="00795C14"/>
    <w:rsid w:val="007A0947"/>
    <w:rsid w:val="007A2F90"/>
    <w:rsid w:val="007A3E60"/>
    <w:rsid w:val="007A6A96"/>
    <w:rsid w:val="007A78E9"/>
    <w:rsid w:val="007B007F"/>
    <w:rsid w:val="007B5844"/>
    <w:rsid w:val="007B5B31"/>
    <w:rsid w:val="007B66AC"/>
    <w:rsid w:val="007B70BA"/>
    <w:rsid w:val="007C3104"/>
    <w:rsid w:val="007C4BD9"/>
    <w:rsid w:val="007C50B0"/>
    <w:rsid w:val="007C6276"/>
    <w:rsid w:val="007C62EA"/>
    <w:rsid w:val="007C6648"/>
    <w:rsid w:val="007C69D9"/>
    <w:rsid w:val="007D45C6"/>
    <w:rsid w:val="007D5261"/>
    <w:rsid w:val="007E1578"/>
    <w:rsid w:val="007E34A6"/>
    <w:rsid w:val="007E39B6"/>
    <w:rsid w:val="007E3FE1"/>
    <w:rsid w:val="007E7AE4"/>
    <w:rsid w:val="007E7EBC"/>
    <w:rsid w:val="007F104B"/>
    <w:rsid w:val="007F13E8"/>
    <w:rsid w:val="007F45B7"/>
    <w:rsid w:val="007F5C97"/>
    <w:rsid w:val="00800C7D"/>
    <w:rsid w:val="0080160E"/>
    <w:rsid w:val="00802FB3"/>
    <w:rsid w:val="008036B4"/>
    <w:rsid w:val="00803880"/>
    <w:rsid w:val="008062A8"/>
    <w:rsid w:val="0080787C"/>
    <w:rsid w:val="00807C26"/>
    <w:rsid w:val="00810038"/>
    <w:rsid w:val="008104C4"/>
    <w:rsid w:val="00810744"/>
    <w:rsid w:val="00811476"/>
    <w:rsid w:val="00814EE8"/>
    <w:rsid w:val="008178F4"/>
    <w:rsid w:val="00817958"/>
    <w:rsid w:val="00820857"/>
    <w:rsid w:val="008214C6"/>
    <w:rsid w:val="00822282"/>
    <w:rsid w:val="00822AB5"/>
    <w:rsid w:val="00823C99"/>
    <w:rsid w:val="00825177"/>
    <w:rsid w:val="008278B3"/>
    <w:rsid w:val="0083097A"/>
    <w:rsid w:val="00831432"/>
    <w:rsid w:val="00831857"/>
    <w:rsid w:val="00832787"/>
    <w:rsid w:val="00836133"/>
    <w:rsid w:val="00836465"/>
    <w:rsid w:val="00840068"/>
    <w:rsid w:val="0084053C"/>
    <w:rsid w:val="008413BE"/>
    <w:rsid w:val="00847780"/>
    <w:rsid w:val="00850853"/>
    <w:rsid w:val="0085398C"/>
    <w:rsid w:val="008543F2"/>
    <w:rsid w:val="00856394"/>
    <w:rsid w:val="0085674F"/>
    <w:rsid w:val="00856F04"/>
    <w:rsid w:val="00857104"/>
    <w:rsid w:val="00857457"/>
    <w:rsid w:val="008609AC"/>
    <w:rsid w:val="008615C4"/>
    <w:rsid w:val="008637D3"/>
    <w:rsid w:val="0086543B"/>
    <w:rsid w:val="00871A81"/>
    <w:rsid w:val="00874888"/>
    <w:rsid w:val="00874FE5"/>
    <w:rsid w:val="00876825"/>
    <w:rsid w:val="008768E4"/>
    <w:rsid w:val="00877427"/>
    <w:rsid w:val="00877C4E"/>
    <w:rsid w:val="008805F5"/>
    <w:rsid w:val="00881DCA"/>
    <w:rsid w:val="0088496B"/>
    <w:rsid w:val="00884D6F"/>
    <w:rsid w:val="00884D73"/>
    <w:rsid w:val="00886744"/>
    <w:rsid w:val="00887CB2"/>
    <w:rsid w:val="008935CA"/>
    <w:rsid w:val="00894DED"/>
    <w:rsid w:val="00895662"/>
    <w:rsid w:val="008A0692"/>
    <w:rsid w:val="008A18E0"/>
    <w:rsid w:val="008A2BCF"/>
    <w:rsid w:val="008A3D0F"/>
    <w:rsid w:val="008A50AB"/>
    <w:rsid w:val="008A5584"/>
    <w:rsid w:val="008A5711"/>
    <w:rsid w:val="008B19C9"/>
    <w:rsid w:val="008B2516"/>
    <w:rsid w:val="008B291F"/>
    <w:rsid w:val="008B32F2"/>
    <w:rsid w:val="008B34F6"/>
    <w:rsid w:val="008B38F9"/>
    <w:rsid w:val="008B4093"/>
    <w:rsid w:val="008B4F58"/>
    <w:rsid w:val="008B55EB"/>
    <w:rsid w:val="008B6536"/>
    <w:rsid w:val="008B6B30"/>
    <w:rsid w:val="008C1D44"/>
    <w:rsid w:val="008C232C"/>
    <w:rsid w:val="008C3494"/>
    <w:rsid w:val="008C4120"/>
    <w:rsid w:val="008C4569"/>
    <w:rsid w:val="008C7C27"/>
    <w:rsid w:val="008D325B"/>
    <w:rsid w:val="008D4BA3"/>
    <w:rsid w:val="008D598C"/>
    <w:rsid w:val="008D5B1A"/>
    <w:rsid w:val="008E127A"/>
    <w:rsid w:val="008E1A68"/>
    <w:rsid w:val="008E310A"/>
    <w:rsid w:val="008E4924"/>
    <w:rsid w:val="008E4FCF"/>
    <w:rsid w:val="008E5362"/>
    <w:rsid w:val="008E7733"/>
    <w:rsid w:val="008F02A2"/>
    <w:rsid w:val="008F1ED2"/>
    <w:rsid w:val="008F2AB4"/>
    <w:rsid w:val="008F4847"/>
    <w:rsid w:val="008F5647"/>
    <w:rsid w:val="008F5D9F"/>
    <w:rsid w:val="009035AE"/>
    <w:rsid w:val="0090595A"/>
    <w:rsid w:val="009073FF"/>
    <w:rsid w:val="0090796C"/>
    <w:rsid w:val="009127B9"/>
    <w:rsid w:val="00912FEF"/>
    <w:rsid w:val="00916CE8"/>
    <w:rsid w:val="00917DCB"/>
    <w:rsid w:val="0092050D"/>
    <w:rsid w:val="009212D7"/>
    <w:rsid w:val="0092287B"/>
    <w:rsid w:val="00922A21"/>
    <w:rsid w:val="00924477"/>
    <w:rsid w:val="0092586F"/>
    <w:rsid w:val="00933A6E"/>
    <w:rsid w:val="00933C74"/>
    <w:rsid w:val="00935946"/>
    <w:rsid w:val="00935A5F"/>
    <w:rsid w:val="00935C4C"/>
    <w:rsid w:val="00936F3D"/>
    <w:rsid w:val="009374A3"/>
    <w:rsid w:val="009379AC"/>
    <w:rsid w:val="0094050E"/>
    <w:rsid w:val="00942A88"/>
    <w:rsid w:val="00943FBF"/>
    <w:rsid w:val="0094574E"/>
    <w:rsid w:val="00945798"/>
    <w:rsid w:val="009470FA"/>
    <w:rsid w:val="00947EB7"/>
    <w:rsid w:val="0095138F"/>
    <w:rsid w:val="0095215A"/>
    <w:rsid w:val="00953429"/>
    <w:rsid w:val="009544E2"/>
    <w:rsid w:val="00954681"/>
    <w:rsid w:val="00954E94"/>
    <w:rsid w:val="009555A5"/>
    <w:rsid w:val="009557E3"/>
    <w:rsid w:val="0095600B"/>
    <w:rsid w:val="00962E46"/>
    <w:rsid w:val="0096342A"/>
    <w:rsid w:val="00963BBD"/>
    <w:rsid w:val="00964079"/>
    <w:rsid w:val="00964173"/>
    <w:rsid w:val="00971933"/>
    <w:rsid w:val="00973ECE"/>
    <w:rsid w:val="00974A0B"/>
    <w:rsid w:val="009759CA"/>
    <w:rsid w:val="00977937"/>
    <w:rsid w:val="00981BDD"/>
    <w:rsid w:val="009844E6"/>
    <w:rsid w:val="00984B8D"/>
    <w:rsid w:val="00984CC8"/>
    <w:rsid w:val="009852C4"/>
    <w:rsid w:val="00985389"/>
    <w:rsid w:val="00985EB0"/>
    <w:rsid w:val="009861E4"/>
    <w:rsid w:val="0098703D"/>
    <w:rsid w:val="009910CF"/>
    <w:rsid w:val="009921B6"/>
    <w:rsid w:val="00995824"/>
    <w:rsid w:val="00997F5B"/>
    <w:rsid w:val="009A3E84"/>
    <w:rsid w:val="009A3F03"/>
    <w:rsid w:val="009A3FFE"/>
    <w:rsid w:val="009A58E8"/>
    <w:rsid w:val="009A6609"/>
    <w:rsid w:val="009B0F7B"/>
    <w:rsid w:val="009B158E"/>
    <w:rsid w:val="009B1EF5"/>
    <w:rsid w:val="009B4220"/>
    <w:rsid w:val="009C11B6"/>
    <w:rsid w:val="009C1707"/>
    <w:rsid w:val="009C263F"/>
    <w:rsid w:val="009C39F3"/>
    <w:rsid w:val="009C71A4"/>
    <w:rsid w:val="009C798E"/>
    <w:rsid w:val="009D0C64"/>
    <w:rsid w:val="009D1306"/>
    <w:rsid w:val="009D15C3"/>
    <w:rsid w:val="009D1A30"/>
    <w:rsid w:val="009D1B47"/>
    <w:rsid w:val="009D3AE3"/>
    <w:rsid w:val="009D3BF2"/>
    <w:rsid w:val="009D759E"/>
    <w:rsid w:val="009E0C76"/>
    <w:rsid w:val="009E4B9E"/>
    <w:rsid w:val="009E4D68"/>
    <w:rsid w:val="009E6CD6"/>
    <w:rsid w:val="009E70B1"/>
    <w:rsid w:val="009E7164"/>
    <w:rsid w:val="009E76E6"/>
    <w:rsid w:val="009E7ED5"/>
    <w:rsid w:val="009F0255"/>
    <w:rsid w:val="009F0CA0"/>
    <w:rsid w:val="009F2C1F"/>
    <w:rsid w:val="009F5279"/>
    <w:rsid w:val="009F65F5"/>
    <w:rsid w:val="009F7D48"/>
    <w:rsid w:val="009F7FB7"/>
    <w:rsid w:val="00A003F6"/>
    <w:rsid w:val="00A00565"/>
    <w:rsid w:val="00A034E4"/>
    <w:rsid w:val="00A04012"/>
    <w:rsid w:val="00A04407"/>
    <w:rsid w:val="00A0449A"/>
    <w:rsid w:val="00A046C3"/>
    <w:rsid w:val="00A04A37"/>
    <w:rsid w:val="00A04D46"/>
    <w:rsid w:val="00A05BEB"/>
    <w:rsid w:val="00A07251"/>
    <w:rsid w:val="00A112F6"/>
    <w:rsid w:val="00A11490"/>
    <w:rsid w:val="00A13A4C"/>
    <w:rsid w:val="00A142C6"/>
    <w:rsid w:val="00A144EF"/>
    <w:rsid w:val="00A1605E"/>
    <w:rsid w:val="00A16AEA"/>
    <w:rsid w:val="00A17CFC"/>
    <w:rsid w:val="00A2090E"/>
    <w:rsid w:val="00A21179"/>
    <w:rsid w:val="00A2224E"/>
    <w:rsid w:val="00A22283"/>
    <w:rsid w:val="00A22BF1"/>
    <w:rsid w:val="00A2463F"/>
    <w:rsid w:val="00A27BBC"/>
    <w:rsid w:val="00A30851"/>
    <w:rsid w:val="00A30A3C"/>
    <w:rsid w:val="00A3433A"/>
    <w:rsid w:val="00A355A3"/>
    <w:rsid w:val="00A37DEB"/>
    <w:rsid w:val="00A37E9D"/>
    <w:rsid w:val="00A4033C"/>
    <w:rsid w:val="00A42FC8"/>
    <w:rsid w:val="00A43289"/>
    <w:rsid w:val="00A44A75"/>
    <w:rsid w:val="00A45A75"/>
    <w:rsid w:val="00A46748"/>
    <w:rsid w:val="00A47765"/>
    <w:rsid w:val="00A4783A"/>
    <w:rsid w:val="00A51E0A"/>
    <w:rsid w:val="00A5777F"/>
    <w:rsid w:val="00A606B0"/>
    <w:rsid w:val="00A61AAC"/>
    <w:rsid w:val="00A62D3D"/>
    <w:rsid w:val="00A63582"/>
    <w:rsid w:val="00A65BD0"/>
    <w:rsid w:val="00A65D1B"/>
    <w:rsid w:val="00A65D5C"/>
    <w:rsid w:val="00A67892"/>
    <w:rsid w:val="00A67DD1"/>
    <w:rsid w:val="00A7025E"/>
    <w:rsid w:val="00A70C92"/>
    <w:rsid w:val="00A7138A"/>
    <w:rsid w:val="00A719AF"/>
    <w:rsid w:val="00A71C82"/>
    <w:rsid w:val="00A7365E"/>
    <w:rsid w:val="00A74316"/>
    <w:rsid w:val="00A7557A"/>
    <w:rsid w:val="00A76286"/>
    <w:rsid w:val="00A80C62"/>
    <w:rsid w:val="00A8164E"/>
    <w:rsid w:val="00A816D6"/>
    <w:rsid w:val="00A81C6F"/>
    <w:rsid w:val="00A87E01"/>
    <w:rsid w:val="00A90355"/>
    <w:rsid w:val="00A917D5"/>
    <w:rsid w:val="00A9204A"/>
    <w:rsid w:val="00A92261"/>
    <w:rsid w:val="00A951DC"/>
    <w:rsid w:val="00AA289A"/>
    <w:rsid w:val="00AA370A"/>
    <w:rsid w:val="00AA4A30"/>
    <w:rsid w:val="00AA6ECF"/>
    <w:rsid w:val="00AB4EC0"/>
    <w:rsid w:val="00AB4EFF"/>
    <w:rsid w:val="00AC0265"/>
    <w:rsid w:val="00AC2C66"/>
    <w:rsid w:val="00AC3E53"/>
    <w:rsid w:val="00AC5451"/>
    <w:rsid w:val="00AC6445"/>
    <w:rsid w:val="00AC6FE5"/>
    <w:rsid w:val="00AC71BB"/>
    <w:rsid w:val="00AC7B97"/>
    <w:rsid w:val="00AD110E"/>
    <w:rsid w:val="00AD179C"/>
    <w:rsid w:val="00AD1DBE"/>
    <w:rsid w:val="00AD20BC"/>
    <w:rsid w:val="00AD2A06"/>
    <w:rsid w:val="00AD32B7"/>
    <w:rsid w:val="00AD3B7C"/>
    <w:rsid w:val="00AD5A4B"/>
    <w:rsid w:val="00AD6919"/>
    <w:rsid w:val="00AD7091"/>
    <w:rsid w:val="00AD7590"/>
    <w:rsid w:val="00AE19D6"/>
    <w:rsid w:val="00AE28DF"/>
    <w:rsid w:val="00AE4827"/>
    <w:rsid w:val="00AE4886"/>
    <w:rsid w:val="00AE4FEE"/>
    <w:rsid w:val="00AE5298"/>
    <w:rsid w:val="00AE7A16"/>
    <w:rsid w:val="00AF3ED4"/>
    <w:rsid w:val="00AF5AF4"/>
    <w:rsid w:val="00AF6F09"/>
    <w:rsid w:val="00AF799E"/>
    <w:rsid w:val="00B00FDD"/>
    <w:rsid w:val="00B01D82"/>
    <w:rsid w:val="00B04645"/>
    <w:rsid w:val="00B07578"/>
    <w:rsid w:val="00B100A1"/>
    <w:rsid w:val="00B1127B"/>
    <w:rsid w:val="00B11AE7"/>
    <w:rsid w:val="00B14C1F"/>
    <w:rsid w:val="00B162C7"/>
    <w:rsid w:val="00B16D85"/>
    <w:rsid w:val="00B22507"/>
    <w:rsid w:val="00B242E0"/>
    <w:rsid w:val="00B24BFD"/>
    <w:rsid w:val="00B25F7B"/>
    <w:rsid w:val="00B27D8C"/>
    <w:rsid w:val="00B3194D"/>
    <w:rsid w:val="00B33776"/>
    <w:rsid w:val="00B33F54"/>
    <w:rsid w:val="00B345E2"/>
    <w:rsid w:val="00B36BAA"/>
    <w:rsid w:val="00B40D53"/>
    <w:rsid w:val="00B4382F"/>
    <w:rsid w:val="00B4409B"/>
    <w:rsid w:val="00B44E8F"/>
    <w:rsid w:val="00B461EE"/>
    <w:rsid w:val="00B52753"/>
    <w:rsid w:val="00B5307D"/>
    <w:rsid w:val="00B53394"/>
    <w:rsid w:val="00B53D6B"/>
    <w:rsid w:val="00B54AC0"/>
    <w:rsid w:val="00B61B45"/>
    <w:rsid w:val="00B61C79"/>
    <w:rsid w:val="00B64232"/>
    <w:rsid w:val="00B64B93"/>
    <w:rsid w:val="00B671B9"/>
    <w:rsid w:val="00B70505"/>
    <w:rsid w:val="00B70585"/>
    <w:rsid w:val="00B73422"/>
    <w:rsid w:val="00B73648"/>
    <w:rsid w:val="00B747D3"/>
    <w:rsid w:val="00B74A34"/>
    <w:rsid w:val="00B74C35"/>
    <w:rsid w:val="00B75523"/>
    <w:rsid w:val="00B774CD"/>
    <w:rsid w:val="00B80806"/>
    <w:rsid w:val="00B80D3E"/>
    <w:rsid w:val="00B82F57"/>
    <w:rsid w:val="00B8421C"/>
    <w:rsid w:val="00B85D09"/>
    <w:rsid w:val="00B87B08"/>
    <w:rsid w:val="00B90634"/>
    <w:rsid w:val="00B9078C"/>
    <w:rsid w:val="00B90F86"/>
    <w:rsid w:val="00B911B6"/>
    <w:rsid w:val="00B9228A"/>
    <w:rsid w:val="00B94AC6"/>
    <w:rsid w:val="00B97852"/>
    <w:rsid w:val="00BA106E"/>
    <w:rsid w:val="00BA61D2"/>
    <w:rsid w:val="00BA6ABB"/>
    <w:rsid w:val="00BA703B"/>
    <w:rsid w:val="00BA7A3B"/>
    <w:rsid w:val="00BB03BA"/>
    <w:rsid w:val="00BB0D0A"/>
    <w:rsid w:val="00BB2C4D"/>
    <w:rsid w:val="00BB3955"/>
    <w:rsid w:val="00BB58F4"/>
    <w:rsid w:val="00BB758E"/>
    <w:rsid w:val="00BC07A5"/>
    <w:rsid w:val="00BC27C7"/>
    <w:rsid w:val="00BC3C2A"/>
    <w:rsid w:val="00BC4046"/>
    <w:rsid w:val="00BC46B8"/>
    <w:rsid w:val="00BC4D4A"/>
    <w:rsid w:val="00BD0365"/>
    <w:rsid w:val="00BD16E2"/>
    <w:rsid w:val="00BD212D"/>
    <w:rsid w:val="00BD2609"/>
    <w:rsid w:val="00BD5056"/>
    <w:rsid w:val="00BD6CC2"/>
    <w:rsid w:val="00BD7D43"/>
    <w:rsid w:val="00BE395E"/>
    <w:rsid w:val="00BE3AD4"/>
    <w:rsid w:val="00BF162E"/>
    <w:rsid w:val="00BF2F67"/>
    <w:rsid w:val="00BF50EA"/>
    <w:rsid w:val="00BF6EC9"/>
    <w:rsid w:val="00C004AC"/>
    <w:rsid w:val="00C0242C"/>
    <w:rsid w:val="00C07286"/>
    <w:rsid w:val="00C07D23"/>
    <w:rsid w:val="00C10669"/>
    <w:rsid w:val="00C135C6"/>
    <w:rsid w:val="00C14E96"/>
    <w:rsid w:val="00C17784"/>
    <w:rsid w:val="00C17CB4"/>
    <w:rsid w:val="00C217F7"/>
    <w:rsid w:val="00C22F45"/>
    <w:rsid w:val="00C24320"/>
    <w:rsid w:val="00C276E8"/>
    <w:rsid w:val="00C27748"/>
    <w:rsid w:val="00C31056"/>
    <w:rsid w:val="00C3114D"/>
    <w:rsid w:val="00C34461"/>
    <w:rsid w:val="00C35620"/>
    <w:rsid w:val="00C3799E"/>
    <w:rsid w:val="00C40EC4"/>
    <w:rsid w:val="00C422A4"/>
    <w:rsid w:val="00C42395"/>
    <w:rsid w:val="00C42FE3"/>
    <w:rsid w:val="00C43C43"/>
    <w:rsid w:val="00C44383"/>
    <w:rsid w:val="00C45E31"/>
    <w:rsid w:val="00C47C05"/>
    <w:rsid w:val="00C5221A"/>
    <w:rsid w:val="00C5313D"/>
    <w:rsid w:val="00C5472B"/>
    <w:rsid w:val="00C6193A"/>
    <w:rsid w:val="00C620B4"/>
    <w:rsid w:val="00C675D0"/>
    <w:rsid w:val="00C67617"/>
    <w:rsid w:val="00C703D0"/>
    <w:rsid w:val="00C704B6"/>
    <w:rsid w:val="00C70883"/>
    <w:rsid w:val="00C71284"/>
    <w:rsid w:val="00C720D9"/>
    <w:rsid w:val="00C721C4"/>
    <w:rsid w:val="00C72CCE"/>
    <w:rsid w:val="00C747D7"/>
    <w:rsid w:val="00C804CA"/>
    <w:rsid w:val="00C81F4E"/>
    <w:rsid w:val="00C843DA"/>
    <w:rsid w:val="00C85552"/>
    <w:rsid w:val="00C867E2"/>
    <w:rsid w:val="00C86F8B"/>
    <w:rsid w:val="00C87051"/>
    <w:rsid w:val="00C87F9C"/>
    <w:rsid w:val="00C9218F"/>
    <w:rsid w:val="00C93A70"/>
    <w:rsid w:val="00C964F9"/>
    <w:rsid w:val="00CA0F29"/>
    <w:rsid w:val="00CA1B49"/>
    <w:rsid w:val="00CA5D95"/>
    <w:rsid w:val="00CA6900"/>
    <w:rsid w:val="00CB0003"/>
    <w:rsid w:val="00CB0AB1"/>
    <w:rsid w:val="00CB2256"/>
    <w:rsid w:val="00CB23EE"/>
    <w:rsid w:val="00CB3BF5"/>
    <w:rsid w:val="00CB51CB"/>
    <w:rsid w:val="00CC0A3C"/>
    <w:rsid w:val="00CC0CD9"/>
    <w:rsid w:val="00CC2AB2"/>
    <w:rsid w:val="00CC4D31"/>
    <w:rsid w:val="00CC5C24"/>
    <w:rsid w:val="00CC634B"/>
    <w:rsid w:val="00CC6FCF"/>
    <w:rsid w:val="00CC77D1"/>
    <w:rsid w:val="00CD1565"/>
    <w:rsid w:val="00CD1CFC"/>
    <w:rsid w:val="00CD29FE"/>
    <w:rsid w:val="00CD2BAD"/>
    <w:rsid w:val="00CD5475"/>
    <w:rsid w:val="00CD728E"/>
    <w:rsid w:val="00CE02DB"/>
    <w:rsid w:val="00CE35EC"/>
    <w:rsid w:val="00CE4C0D"/>
    <w:rsid w:val="00CE4E61"/>
    <w:rsid w:val="00CE4EFE"/>
    <w:rsid w:val="00CE555E"/>
    <w:rsid w:val="00CF07CE"/>
    <w:rsid w:val="00CF3241"/>
    <w:rsid w:val="00CF38A3"/>
    <w:rsid w:val="00CF4641"/>
    <w:rsid w:val="00CF4C8A"/>
    <w:rsid w:val="00CF50E8"/>
    <w:rsid w:val="00CF52AD"/>
    <w:rsid w:val="00CF67AB"/>
    <w:rsid w:val="00CF712D"/>
    <w:rsid w:val="00CF72CB"/>
    <w:rsid w:val="00CF7919"/>
    <w:rsid w:val="00D0011C"/>
    <w:rsid w:val="00D00994"/>
    <w:rsid w:val="00D00DAE"/>
    <w:rsid w:val="00D00EEE"/>
    <w:rsid w:val="00D01BCD"/>
    <w:rsid w:val="00D01C01"/>
    <w:rsid w:val="00D02751"/>
    <w:rsid w:val="00D050BA"/>
    <w:rsid w:val="00D106F9"/>
    <w:rsid w:val="00D1124A"/>
    <w:rsid w:val="00D12935"/>
    <w:rsid w:val="00D219EF"/>
    <w:rsid w:val="00D21F98"/>
    <w:rsid w:val="00D2575B"/>
    <w:rsid w:val="00D27F64"/>
    <w:rsid w:val="00D321CE"/>
    <w:rsid w:val="00D32D1D"/>
    <w:rsid w:val="00D357C3"/>
    <w:rsid w:val="00D37887"/>
    <w:rsid w:val="00D37F0A"/>
    <w:rsid w:val="00D41AC1"/>
    <w:rsid w:val="00D42C37"/>
    <w:rsid w:val="00D447AB"/>
    <w:rsid w:val="00D50206"/>
    <w:rsid w:val="00D515EF"/>
    <w:rsid w:val="00D5171D"/>
    <w:rsid w:val="00D5192F"/>
    <w:rsid w:val="00D54255"/>
    <w:rsid w:val="00D54B2C"/>
    <w:rsid w:val="00D5541C"/>
    <w:rsid w:val="00D55D3E"/>
    <w:rsid w:val="00D57762"/>
    <w:rsid w:val="00D61552"/>
    <w:rsid w:val="00D65CC5"/>
    <w:rsid w:val="00D66C2A"/>
    <w:rsid w:val="00D76BEE"/>
    <w:rsid w:val="00D7716C"/>
    <w:rsid w:val="00D7736B"/>
    <w:rsid w:val="00D83FC0"/>
    <w:rsid w:val="00D851B1"/>
    <w:rsid w:val="00D96B1E"/>
    <w:rsid w:val="00D97CA0"/>
    <w:rsid w:val="00DA01E9"/>
    <w:rsid w:val="00DA0288"/>
    <w:rsid w:val="00DA286C"/>
    <w:rsid w:val="00DA3051"/>
    <w:rsid w:val="00DA5CEB"/>
    <w:rsid w:val="00DA6CF2"/>
    <w:rsid w:val="00DB39CD"/>
    <w:rsid w:val="00DB4232"/>
    <w:rsid w:val="00DB7D22"/>
    <w:rsid w:val="00DC2D20"/>
    <w:rsid w:val="00DC2DD0"/>
    <w:rsid w:val="00DC3069"/>
    <w:rsid w:val="00DC37B9"/>
    <w:rsid w:val="00DC4859"/>
    <w:rsid w:val="00DC5372"/>
    <w:rsid w:val="00DC7F07"/>
    <w:rsid w:val="00DD323D"/>
    <w:rsid w:val="00DD572D"/>
    <w:rsid w:val="00DD5DCC"/>
    <w:rsid w:val="00DD5F58"/>
    <w:rsid w:val="00DD6F7B"/>
    <w:rsid w:val="00DD7EDC"/>
    <w:rsid w:val="00DE023D"/>
    <w:rsid w:val="00DE0251"/>
    <w:rsid w:val="00DE092A"/>
    <w:rsid w:val="00DE592A"/>
    <w:rsid w:val="00DE6115"/>
    <w:rsid w:val="00DF03BB"/>
    <w:rsid w:val="00DF25D2"/>
    <w:rsid w:val="00DF38A4"/>
    <w:rsid w:val="00DF4A40"/>
    <w:rsid w:val="00DF5691"/>
    <w:rsid w:val="00DF5769"/>
    <w:rsid w:val="00DF61BB"/>
    <w:rsid w:val="00E008A1"/>
    <w:rsid w:val="00E016B4"/>
    <w:rsid w:val="00E0425D"/>
    <w:rsid w:val="00E10F5B"/>
    <w:rsid w:val="00E120D7"/>
    <w:rsid w:val="00E12D3A"/>
    <w:rsid w:val="00E244A2"/>
    <w:rsid w:val="00E30BE2"/>
    <w:rsid w:val="00E3593F"/>
    <w:rsid w:val="00E41A8C"/>
    <w:rsid w:val="00E429F8"/>
    <w:rsid w:val="00E4398E"/>
    <w:rsid w:val="00E4417E"/>
    <w:rsid w:val="00E4654D"/>
    <w:rsid w:val="00E502B9"/>
    <w:rsid w:val="00E502F9"/>
    <w:rsid w:val="00E503B1"/>
    <w:rsid w:val="00E50FE4"/>
    <w:rsid w:val="00E52B34"/>
    <w:rsid w:val="00E54670"/>
    <w:rsid w:val="00E54C48"/>
    <w:rsid w:val="00E55569"/>
    <w:rsid w:val="00E56297"/>
    <w:rsid w:val="00E57ADC"/>
    <w:rsid w:val="00E614B2"/>
    <w:rsid w:val="00E623B9"/>
    <w:rsid w:val="00E625A9"/>
    <w:rsid w:val="00E62D73"/>
    <w:rsid w:val="00E66964"/>
    <w:rsid w:val="00E6771E"/>
    <w:rsid w:val="00E8133D"/>
    <w:rsid w:val="00E8202B"/>
    <w:rsid w:val="00E83142"/>
    <w:rsid w:val="00E83CC3"/>
    <w:rsid w:val="00E85A78"/>
    <w:rsid w:val="00E90EE6"/>
    <w:rsid w:val="00E91049"/>
    <w:rsid w:val="00E93194"/>
    <w:rsid w:val="00E95C6D"/>
    <w:rsid w:val="00E9783F"/>
    <w:rsid w:val="00E97E13"/>
    <w:rsid w:val="00EA3BDB"/>
    <w:rsid w:val="00EA483E"/>
    <w:rsid w:val="00EB09EF"/>
    <w:rsid w:val="00EB2CD7"/>
    <w:rsid w:val="00EB446F"/>
    <w:rsid w:val="00EC21A0"/>
    <w:rsid w:val="00EC6095"/>
    <w:rsid w:val="00EC73DD"/>
    <w:rsid w:val="00EC7DBA"/>
    <w:rsid w:val="00EC7DF7"/>
    <w:rsid w:val="00ED1DB1"/>
    <w:rsid w:val="00ED227D"/>
    <w:rsid w:val="00ED2552"/>
    <w:rsid w:val="00ED460A"/>
    <w:rsid w:val="00ED4F9C"/>
    <w:rsid w:val="00ED7B8E"/>
    <w:rsid w:val="00EE3D54"/>
    <w:rsid w:val="00EE4C7A"/>
    <w:rsid w:val="00EE548B"/>
    <w:rsid w:val="00EE5D3C"/>
    <w:rsid w:val="00EE61B5"/>
    <w:rsid w:val="00EE654F"/>
    <w:rsid w:val="00EE6BC7"/>
    <w:rsid w:val="00EE784B"/>
    <w:rsid w:val="00EF38A1"/>
    <w:rsid w:val="00EF4984"/>
    <w:rsid w:val="00EF6C09"/>
    <w:rsid w:val="00EF6DDD"/>
    <w:rsid w:val="00EF753D"/>
    <w:rsid w:val="00F00ABB"/>
    <w:rsid w:val="00F012FF"/>
    <w:rsid w:val="00F02353"/>
    <w:rsid w:val="00F0350E"/>
    <w:rsid w:val="00F100F6"/>
    <w:rsid w:val="00F10141"/>
    <w:rsid w:val="00F101F8"/>
    <w:rsid w:val="00F14207"/>
    <w:rsid w:val="00F158A5"/>
    <w:rsid w:val="00F1694B"/>
    <w:rsid w:val="00F2089E"/>
    <w:rsid w:val="00F21CFC"/>
    <w:rsid w:val="00F221B2"/>
    <w:rsid w:val="00F25421"/>
    <w:rsid w:val="00F2558E"/>
    <w:rsid w:val="00F25B1C"/>
    <w:rsid w:val="00F2637C"/>
    <w:rsid w:val="00F266FD"/>
    <w:rsid w:val="00F26D7C"/>
    <w:rsid w:val="00F3101F"/>
    <w:rsid w:val="00F33726"/>
    <w:rsid w:val="00F352A8"/>
    <w:rsid w:val="00F35531"/>
    <w:rsid w:val="00F36459"/>
    <w:rsid w:val="00F36733"/>
    <w:rsid w:val="00F37711"/>
    <w:rsid w:val="00F42903"/>
    <w:rsid w:val="00F42972"/>
    <w:rsid w:val="00F43B9A"/>
    <w:rsid w:val="00F45DB5"/>
    <w:rsid w:val="00F47BD0"/>
    <w:rsid w:val="00F47FEC"/>
    <w:rsid w:val="00F56D12"/>
    <w:rsid w:val="00F57F49"/>
    <w:rsid w:val="00F61EAB"/>
    <w:rsid w:val="00F624AB"/>
    <w:rsid w:val="00F647F7"/>
    <w:rsid w:val="00F702BE"/>
    <w:rsid w:val="00F72A0E"/>
    <w:rsid w:val="00F7491A"/>
    <w:rsid w:val="00F8013D"/>
    <w:rsid w:val="00F810D5"/>
    <w:rsid w:val="00F817D0"/>
    <w:rsid w:val="00F835D9"/>
    <w:rsid w:val="00F86644"/>
    <w:rsid w:val="00F8691C"/>
    <w:rsid w:val="00F8783D"/>
    <w:rsid w:val="00F932B9"/>
    <w:rsid w:val="00F95686"/>
    <w:rsid w:val="00F9570F"/>
    <w:rsid w:val="00F95782"/>
    <w:rsid w:val="00F9586B"/>
    <w:rsid w:val="00F97DAE"/>
    <w:rsid w:val="00FA0041"/>
    <w:rsid w:val="00FA07E1"/>
    <w:rsid w:val="00FA2A05"/>
    <w:rsid w:val="00FA35B5"/>
    <w:rsid w:val="00FA7594"/>
    <w:rsid w:val="00FB003B"/>
    <w:rsid w:val="00FB1C6A"/>
    <w:rsid w:val="00FB347E"/>
    <w:rsid w:val="00FB5905"/>
    <w:rsid w:val="00FB5A64"/>
    <w:rsid w:val="00FB702C"/>
    <w:rsid w:val="00FB76D6"/>
    <w:rsid w:val="00FB7FF8"/>
    <w:rsid w:val="00FC18F0"/>
    <w:rsid w:val="00FC29EE"/>
    <w:rsid w:val="00FC4D6F"/>
    <w:rsid w:val="00FD149C"/>
    <w:rsid w:val="00FD3C06"/>
    <w:rsid w:val="00FD7F32"/>
    <w:rsid w:val="00FE01C9"/>
    <w:rsid w:val="00FE207C"/>
    <w:rsid w:val="00FE2098"/>
    <w:rsid w:val="00FE27D2"/>
    <w:rsid w:val="00FE2E1E"/>
    <w:rsid w:val="00FE495A"/>
    <w:rsid w:val="00FE499E"/>
    <w:rsid w:val="00FE7431"/>
    <w:rsid w:val="00FF07C0"/>
    <w:rsid w:val="00FF0D55"/>
    <w:rsid w:val="00FF44CF"/>
    <w:rsid w:val="034F46C3"/>
    <w:rsid w:val="03919BFE"/>
    <w:rsid w:val="03E57278"/>
    <w:rsid w:val="0432AFB2"/>
    <w:rsid w:val="04478EE1"/>
    <w:rsid w:val="082CE484"/>
    <w:rsid w:val="086AAE47"/>
    <w:rsid w:val="09DC4330"/>
    <w:rsid w:val="0A98AE97"/>
    <w:rsid w:val="0B1B5606"/>
    <w:rsid w:val="0C6B3F0C"/>
    <w:rsid w:val="0CC5049B"/>
    <w:rsid w:val="0D7695CA"/>
    <w:rsid w:val="0EC1E35A"/>
    <w:rsid w:val="0F4F708F"/>
    <w:rsid w:val="0FC81609"/>
    <w:rsid w:val="1386A49E"/>
    <w:rsid w:val="14672B4E"/>
    <w:rsid w:val="151D6240"/>
    <w:rsid w:val="15BBEC9A"/>
    <w:rsid w:val="16A50D56"/>
    <w:rsid w:val="17821FD0"/>
    <w:rsid w:val="184BB91A"/>
    <w:rsid w:val="18571B42"/>
    <w:rsid w:val="18F7C692"/>
    <w:rsid w:val="19A72A18"/>
    <w:rsid w:val="1B4497AD"/>
    <w:rsid w:val="1C6E7045"/>
    <w:rsid w:val="1C85BC28"/>
    <w:rsid w:val="1C9FB494"/>
    <w:rsid w:val="1D4F4B84"/>
    <w:rsid w:val="1D92493A"/>
    <w:rsid w:val="1EA36900"/>
    <w:rsid w:val="1EAAB693"/>
    <w:rsid w:val="2032B2BE"/>
    <w:rsid w:val="20DC5B09"/>
    <w:rsid w:val="22F01E32"/>
    <w:rsid w:val="23A85A03"/>
    <w:rsid w:val="245D4C2A"/>
    <w:rsid w:val="264E3F92"/>
    <w:rsid w:val="26BD19C1"/>
    <w:rsid w:val="27B62B6F"/>
    <w:rsid w:val="29F6EB46"/>
    <w:rsid w:val="2A79D202"/>
    <w:rsid w:val="2C4D0E54"/>
    <w:rsid w:val="2D60C3C2"/>
    <w:rsid w:val="2D87566A"/>
    <w:rsid w:val="2E475EF7"/>
    <w:rsid w:val="2F7446EE"/>
    <w:rsid w:val="2FBF1B7B"/>
    <w:rsid w:val="300B2843"/>
    <w:rsid w:val="31DBEB47"/>
    <w:rsid w:val="32F7C521"/>
    <w:rsid w:val="337B8E77"/>
    <w:rsid w:val="33AE75F3"/>
    <w:rsid w:val="355560E1"/>
    <w:rsid w:val="35707984"/>
    <w:rsid w:val="36317AFD"/>
    <w:rsid w:val="366DE561"/>
    <w:rsid w:val="37B06D8B"/>
    <w:rsid w:val="381DCF70"/>
    <w:rsid w:val="389DA4B9"/>
    <w:rsid w:val="398E77D7"/>
    <w:rsid w:val="399C0D1E"/>
    <w:rsid w:val="3A2B9442"/>
    <w:rsid w:val="3D4ED883"/>
    <w:rsid w:val="3DBC65BF"/>
    <w:rsid w:val="3FBA2346"/>
    <w:rsid w:val="3FFE4D36"/>
    <w:rsid w:val="40F56842"/>
    <w:rsid w:val="424BAA3C"/>
    <w:rsid w:val="431BEEE0"/>
    <w:rsid w:val="44C9FB20"/>
    <w:rsid w:val="44EE2D96"/>
    <w:rsid w:val="45A80497"/>
    <w:rsid w:val="4673F279"/>
    <w:rsid w:val="47465816"/>
    <w:rsid w:val="49CCCE43"/>
    <w:rsid w:val="4D64C056"/>
    <w:rsid w:val="4DD8007F"/>
    <w:rsid w:val="4F6F5704"/>
    <w:rsid w:val="4F81F277"/>
    <w:rsid w:val="541DBDB7"/>
    <w:rsid w:val="54C652F0"/>
    <w:rsid w:val="5529A4D1"/>
    <w:rsid w:val="586D1EB0"/>
    <w:rsid w:val="5A740B70"/>
    <w:rsid w:val="5B2F5EAA"/>
    <w:rsid w:val="5BE80515"/>
    <w:rsid w:val="5DCFEA98"/>
    <w:rsid w:val="5DF01CBC"/>
    <w:rsid w:val="5ED895C5"/>
    <w:rsid w:val="605E16F6"/>
    <w:rsid w:val="6106F3E2"/>
    <w:rsid w:val="615760BF"/>
    <w:rsid w:val="621C7023"/>
    <w:rsid w:val="6259ADE3"/>
    <w:rsid w:val="625A6C5A"/>
    <w:rsid w:val="6443C96A"/>
    <w:rsid w:val="655AC7FD"/>
    <w:rsid w:val="66CB33A8"/>
    <w:rsid w:val="6778CF0B"/>
    <w:rsid w:val="6850DF1A"/>
    <w:rsid w:val="690B482C"/>
    <w:rsid w:val="697EDC1E"/>
    <w:rsid w:val="698D24DE"/>
    <w:rsid w:val="6B56AF97"/>
    <w:rsid w:val="6BCA13F2"/>
    <w:rsid w:val="6C4A70D2"/>
    <w:rsid w:val="6C93360C"/>
    <w:rsid w:val="6CC355AF"/>
    <w:rsid w:val="6DDF5F12"/>
    <w:rsid w:val="6F88EA23"/>
    <w:rsid w:val="703832AB"/>
    <w:rsid w:val="70750A3E"/>
    <w:rsid w:val="71BC099F"/>
    <w:rsid w:val="71E9D564"/>
    <w:rsid w:val="72377F2D"/>
    <w:rsid w:val="7358A449"/>
    <w:rsid w:val="73F6A93D"/>
    <w:rsid w:val="744DFAD3"/>
    <w:rsid w:val="76C417AF"/>
    <w:rsid w:val="78243BA4"/>
    <w:rsid w:val="78FA648D"/>
    <w:rsid w:val="79862B2C"/>
    <w:rsid w:val="7B9F2F65"/>
    <w:rsid w:val="7BEC5EFA"/>
    <w:rsid w:val="7D9E475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307EC7"/>
  <w15:chartTrackingRefBased/>
  <w15:docId w15:val="{B417BC18-B695-4CDC-BA41-98AB40601A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215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F5D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92E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92E3D"/>
  </w:style>
  <w:style w:type="paragraph" w:styleId="Footer">
    <w:name w:val="footer"/>
    <w:basedOn w:val="Normal"/>
    <w:link w:val="FooterChar"/>
    <w:uiPriority w:val="99"/>
    <w:unhideWhenUsed/>
    <w:rsid w:val="00592E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92E3D"/>
  </w:style>
  <w:style w:type="character" w:styleId="Hyperlink">
    <w:name w:val="Hyperlink"/>
    <w:basedOn w:val="DefaultParagraphFont"/>
    <w:uiPriority w:val="99"/>
    <w:unhideWhenUsed/>
    <w:rsid w:val="00772F9E"/>
    <w:rPr>
      <w:color w:val="0563C1" w:themeColor="hyperlink"/>
      <w:u w:val="single"/>
    </w:rPr>
  </w:style>
  <w:style w:type="character" w:styleId="UnresolvedMention">
    <w:name w:val="Unresolved Mention"/>
    <w:basedOn w:val="DefaultParagraphFont"/>
    <w:uiPriority w:val="99"/>
    <w:semiHidden/>
    <w:unhideWhenUsed/>
    <w:rsid w:val="00772F9E"/>
    <w:rPr>
      <w:color w:val="605E5C"/>
      <w:shd w:val="clear" w:color="auto" w:fill="E1DFDD"/>
    </w:rPr>
  </w:style>
  <w:style w:type="paragraph" w:styleId="ListParagraph">
    <w:name w:val="List Paragraph"/>
    <w:basedOn w:val="Normal"/>
    <w:uiPriority w:val="34"/>
    <w:qFormat/>
    <w:rsid w:val="008C7C27"/>
    <w:pPr>
      <w:ind w:left="720"/>
      <w:contextualSpacing/>
    </w:pPr>
  </w:style>
  <w:style w:type="character" w:customStyle="1" w:styleId="white-space-pre">
    <w:name w:val="white-space-pre"/>
    <w:basedOn w:val="DefaultParagraphFont"/>
    <w:rsid w:val="00435C19"/>
  </w:style>
  <w:style w:type="paragraph" w:styleId="NormalWeb">
    <w:name w:val="Normal (Web)"/>
    <w:basedOn w:val="Normal"/>
    <w:uiPriority w:val="99"/>
    <w:semiHidden/>
    <w:unhideWhenUsed/>
    <w:rsid w:val="00BC3C2A"/>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BC3C2A"/>
    <w:rPr>
      <w:b/>
      <w:bCs/>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EF753D"/>
    <w:pPr>
      <w:spacing w:after="0" w:line="240" w:lineRule="auto"/>
    </w:pPr>
  </w:style>
  <w:style w:type="paragraph" w:styleId="CommentSubject">
    <w:name w:val="annotation subject"/>
    <w:basedOn w:val="CommentText"/>
    <w:next w:val="CommentText"/>
    <w:link w:val="CommentSubjectChar"/>
    <w:uiPriority w:val="99"/>
    <w:semiHidden/>
    <w:unhideWhenUsed/>
    <w:rsid w:val="00985EB0"/>
    <w:rPr>
      <w:b/>
      <w:bCs/>
    </w:rPr>
  </w:style>
  <w:style w:type="character" w:customStyle="1" w:styleId="CommentSubjectChar">
    <w:name w:val="Comment Subject Char"/>
    <w:basedOn w:val="CommentTextChar"/>
    <w:link w:val="CommentSubject"/>
    <w:uiPriority w:val="99"/>
    <w:semiHidden/>
    <w:rsid w:val="00985EB0"/>
    <w:rPr>
      <w:b/>
      <w:bCs/>
      <w:sz w:val="20"/>
      <w:szCs w:val="20"/>
    </w:rPr>
  </w:style>
  <w:style w:type="paragraph" w:styleId="Title">
    <w:name w:val="Title"/>
    <w:basedOn w:val="Normal"/>
    <w:next w:val="Normal"/>
    <w:link w:val="TitleChar"/>
    <w:uiPriority w:val="10"/>
    <w:qFormat/>
    <w:rsid w:val="009457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457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4574E"/>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4574E"/>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1215AC"/>
    <w:rPr>
      <w:rFonts w:asciiTheme="majorHAnsi" w:eastAsiaTheme="majorEastAsia" w:hAnsiTheme="majorHAnsi" w:cstheme="majorBidi"/>
      <w:color w:val="2F5496" w:themeColor="accent1" w:themeShade="BF"/>
      <w:sz w:val="32"/>
      <w:szCs w:val="32"/>
    </w:rPr>
  </w:style>
  <w:style w:type="character" w:styleId="IntenseEmphasis">
    <w:name w:val="Intense Emphasis"/>
    <w:basedOn w:val="DefaultParagraphFont"/>
    <w:uiPriority w:val="21"/>
    <w:qFormat/>
    <w:rsid w:val="005A501E"/>
    <w:rPr>
      <w:i/>
      <w:iCs/>
      <w:color w:val="4472C4" w:themeColor="accent1"/>
    </w:rPr>
  </w:style>
  <w:style w:type="character" w:styleId="Mention">
    <w:name w:val="Mention"/>
    <w:basedOn w:val="DefaultParagraphFont"/>
    <w:uiPriority w:val="99"/>
    <w:unhideWhenUsed/>
    <w:rsid w:val="003945C3"/>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469501">
      <w:bodyDiv w:val="1"/>
      <w:marLeft w:val="0"/>
      <w:marRight w:val="0"/>
      <w:marTop w:val="0"/>
      <w:marBottom w:val="0"/>
      <w:divBdr>
        <w:top w:val="none" w:sz="0" w:space="0" w:color="auto"/>
        <w:left w:val="none" w:sz="0" w:space="0" w:color="auto"/>
        <w:bottom w:val="none" w:sz="0" w:space="0" w:color="auto"/>
        <w:right w:val="none" w:sz="0" w:space="0" w:color="auto"/>
      </w:divBdr>
    </w:div>
    <w:div w:id="237138190">
      <w:bodyDiv w:val="1"/>
      <w:marLeft w:val="0"/>
      <w:marRight w:val="0"/>
      <w:marTop w:val="0"/>
      <w:marBottom w:val="0"/>
      <w:divBdr>
        <w:top w:val="none" w:sz="0" w:space="0" w:color="auto"/>
        <w:left w:val="none" w:sz="0" w:space="0" w:color="auto"/>
        <w:bottom w:val="none" w:sz="0" w:space="0" w:color="auto"/>
        <w:right w:val="none" w:sz="0" w:space="0" w:color="auto"/>
      </w:divBdr>
    </w:div>
    <w:div w:id="329719974">
      <w:bodyDiv w:val="1"/>
      <w:marLeft w:val="0"/>
      <w:marRight w:val="0"/>
      <w:marTop w:val="0"/>
      <w:marBottom w:val="0"/>
      <w:divBdr>
        <w:top w:val="none" w:sz="0" w:space="0" w:color="auto"/>
        <w:left w:val="none" w:sz="0" w:space="0" w:color="auto"/>
        <w:bottom w:val="none" w:sz="0" w:space="0" w:color="auto"/>
        <w:right w:val="none" w:sz="0" w:space="0" w:color="auto"/>
      </w:divBdr>
    </w:div>
    <w:div w:id="453445849">
      <w:bodyDiv w:val="1"/>
      <w:marLeft w:val="0"/>
      <w:marRight w:val="0"/>
      <w:marTop w:val="0"/>
      <w:marBottom w:val="0"/>
      <w:divBdr>
        <w:top w:val="none" w:sz="0" w:space="0" w:color="auto"/>
        <w:left w:val="none" w:sz="0" w:space="0" w:color="auto"/>
        <w:bottom w:val="none" w:sz="0" w:space="0" w:color="auto"/>
        <w:right w:val="none" w:sz="0" w:space="0" w:color="auto"/>
      </w:divBdr>
    </w:div>
    <w:div w:id="564803505">
      <w:bodyDiv w:val="1"/>
      <w:marLeft w:val="0"/>
      <w:marRight w:val="0"/>
      <w:marTop w:val="0"/>
      <w:marBottom w:val="0"/>
      <w:divBdr>
        <w:top w:val="none" w:sz="0" w:space="0" w:color="auto"/>
        <w:left w:val="none" w:sz="0" w:space="0" w:color="auto"/>
        <w:bottom w:val="none" w:sz="0" w:space="0" w:color="auto"/>
        <w:right w:val="none" w:sz="0" w:space="0" w:color="auto"/>
      </w:divBdr>
    </w:div>
    <w:div w:id="814372765">
      <w:bodyDiv w:val="1"/>
      <w:marLeft w:val="0"/>
      <w:marRight w:val="0"/>
      <w:marTop w:val="0"/>
      <w:marBottom w:val="0"/>
      <w:divBdr>
        <w:top w:val="none" w:sz="0" w:space="0" w:color="auto"/>
        <w:left w:val="none" w:sz="0" w:space="0" w:color="auto"/>
        <w:bottom w:val="none" w:sz="0" w:space="0" w:color="auto"/>
        <w:right w:val="none" w:sz="0" w:space="0" w:color="auto"/>
      </w:divBdr>
    </w:div>
    <w:div w:id="831872590">
      <w:bodyDiv w:val="1"/>
      <w:marLeft w:val="0"/>
      <w:marRight w:val="0"/>
      <w:marTop w:val="0"/>
      <w:marBottom w:val="0"/>
      <w:divBdr>
        <w:top w:val="none" w:sz="0" w:space="0" w:color="auto"/>
        <w:left w:val="none" w:sz="0" w:space="0" w:color="auto"/>
        <w:bottom w:val="none" w:sz="0" w:space="0" w:color="auto"/>
        <w:right w:val="none" w:sz="0" w:space="0" w:color="auto"/>
      </w:divBdr>
    </w:div>
    <w:div w:id="846142413">
      <w:bodyDiv w:val="1"/>
      <w:marLeft w:val="0"/>
      <w:marRight w:val="0"/>
      <w:marTop w:val="0"/>
      <w:marBottom w:val="0"/>
      <w:divBdr>
        <w:top w:val="none" w:sz="0" w:space="0" w:color="auto"/>
        <w:left w:val="none" w:sz="0" w:space="0" w:color="auto"/>
        <w:bottom w:val="none" w:sz="0" w:space="0" w:color="auto"/>
        <w:right w:val="none" w:sz="0" w:space="0" w:color="auto"/>
      </w:divBdr>
    </w:div>
    <w:div w:id="1002243103">
      <w:bodyDiv w:val="1"/>
      <w:marLeft w:val="0"/>
      <w:marRight w:val="0"/>
      <w:marTop w:val="0"/>
      <w:marBottom w:val="0"/>
      <w:divBdr>
        <w:top w:val="none" w:sz="0" w:space="0" w:color="auto"/>
        <w:left w:val="none" w:sz="0" w:space="0" w:color="auto"/>
        <w:bottom w:val="none" w:sz="0" w:space="0" w:color="auto"/>
        <w:right w:val="none" w:sz="0" w:space="0" w:color="auto"/>
      </w:divBdr>
      <w:divsChild>
        <w:div w:id="907769234">
          <w:marLeft w:val="547"/>
          <w:marRight w:val="0"/>
          <w:marTop w:val="0"/>
          <w:marBottom w:val="0"/>
          <w:divBdr>
            <w:top w:val="none" w:sz="0" w:space="0" w:color="auto"/>
            <w:left w:val="none" w:sz="0" w:space="0" w:color="auto"/>
            <w:bottom w:val="none" w:sz="0" w:space="0" w:color="auto"/>
            <w:right w:val="none" w:sz="0" w:space="0" w:color="auto"/>
          </w:divBdr>
        </w:div>
        <w:div w:id="1676836270">
          <w:marLeft w:val="547"/>
          <w:marRight w:val="0"/>
          <w:marTop w:val="0"/>
          <w:marBottom w:val="0"/>
          <w:divBdr>
            <w:top w:val="none" w:sz="0" w:space="0" w:color="auto"/>
            <w:left w:val="none" w:sz="0" w:space="0" w:color="auto"/>
            <w:bottom w:val="none" w:sz="0" w:space="0" w:color="auto"/>
            <w:right w:val="none" w:sz="0" w:space="0" w:color="auto"/>
          </w:divBdr>
        </w:div>
      </w:divsChild>
    </w:div>
    <w:div w:id="1077753152">
      <w:bodyDiv w:val="1"/>
      <w:marLeft w:val="0"/>
      <w:marRight w:val="0"/>
      <w:marTop w:val="0"/>
      <w:marBottom w:val="0"/>
      <w:divBdr>
        <w:top w:val="none" w:sz="0" w:space="0" w:color="auto"/>
        <w:left w:val="none" w:sz="0" w:space="0" w:color="auto"/>
        <w:bottom w:val="none" w:sz="0" w:space="0" w:color="auto"/>
        <w:right w:val="none" w:sz="0" w:space="0" w:color="auto"/>
      </w:divBdr>
      <w:divsChild>
        <w:div w:id="1129514810">
          <w:marLeft w:val="547"/>
          <w:marRight w:val="0"/>
          <w:marTop w:val="0"/>
          <w:marBottom w:val="0"/>
          <w:divBdr>
            <w:top w:val="none" w:sz="0" w:space="0" w:color="auto"/>
            <w:left w:val="none" w:sz="0" w:space="0" w:color="auto"/>
            <w:bottom w:val="none" w:sz="0" w:space="0" w:color="auto"/>
            <w:right w:val="none" w:sz="0" w:space="0" w:color="auto"/>
          </w:divBdr>
        </w:div>
        <w:div w:id="1502812679">
          <w:marLeft w:val="547"/>
          <w:marRight w:val="0"/>
          <w:marTop w:val="0"/>
          <w:marBottom w:val="0"/>
          <w:divBdr>
            <w:top w:val="none" w:sz="0" w:space="0" w:color="auto"/>
            <w:left w:val="none" w:sz="0" w:space="0" w:color="auto"/>
            <w:bottom w:val="none" w:sz="0" w:space="0" w:color="auto"/>
            <w:right w:val="none" w:sz="0" w:space="0" w:color="auto"/>
          </w:divBdr>
        </w:div>
      </w:divsChild>
    </w:div>
    <w:div w:id="1088309548">
      <w:bodyDiv w:val="1"/>
      <w:marLeft w:val="0"/>
      <w:marRight w:val="0"/>
      <w:marTop w:val="0"/>
      <w:marBottom w:val="0"/>
      <w:divBdr>
        <w:top w:val="none" w:sz="0" w:space="0" w:color="auto"/>
        <w:left w:val="none" w:sz="0" w:space="0" w:color="auto"/>
        <w:bottom w:val="none" w:sz="0" w:space="0" w:color="auto"/>
        <w:right w:val="none" w:sz="0" w:space="0" w:color="auto"/>
      </w:divBdr>
      <w:divsChild>
        <w:div w:id="771778220">
          <w:marLeft w:val="547"/>
          <w:marRight w:val="0"/>
          <w:marTop w:val="0"/>
          <w:marBottom w:val="0"/>
          <w:divBdr>
            <w:top w:val="none" w:sz="0" w:space="0" w:color="auto"/>
            <w:left w:val="none" w:sz="0" w:space="0" w:color="auto"/>
            <w:bottom w:val="none" w:sz="0" w:space="0" w:color="auto"/>
            <w:right w:val="none" w:sz="0" w:space="0" w:color="auto"/>
          </w:divBdr>
        </w:div>
        <w:div w:id="1012877962">
          <w:marLeft w:val="547"/>
          <w:marRight w:val="0"/>
          <w:marTop w:val="0"/>
          <w:marBottom w:val="0"/>
          <w:divBdr>
            <w:top w:val="none" w:sz="0" w:space="0" w:color="auto"/>
            <w:left w:val="none" w:sz="0" w:space="0" w:color="auto"/>
            <w:bottom w:val="none" w:sz="0" w:space="0" w:color="auto"/>
            <w:right w:val="none" w:sz="0" w:space="0" w:color="auto"/>
          </w:divBdr>
        </w:div>
        <w:div w:id="1851292153">
          <w:marLeft w:val="547"/>
          <w:marRight w:val="0"/>
          <w:marTop w:val="0"/>
          <w:marBottom w:val="0"/>
          <w:divBdr>
            <w:top w:val="none" w:sz="0" w:space="0" w:color="auto"/>
            <w:left w:val="none" w:sz="0" w:space="0" w:color="auto"/>
            <w:bottom w:val="none" w:sz="0" w:space="0" w:color="auto"/>
            <w:right w:val="none" w:sz="0" w:space="0" w:color="auto"/>
          </w:divBdr>
        </w:div>
        <w:div w:id="1967152993">
          <w:marLeft w:val="547"/>
          <w:marRight w:val="0"/>
          <w:marTop w:val="0"/>
          <w:marBottom w:val="0"/>
          <w:divBdr>
            <w:top w:val="none" w:sz="0" w:space="0" w:color="auto"/>
            <w:left w:val="none" w:sz="0" w:space="0" w:color="auto"/>
            <w:bottom w:val="none" w:sz="0" w:space="0" w:color="auto"/>
            <w:right w:val="none" w:sz="0" w:space="0" w:color="auto"/>
          </w:divBdr>
        </w:div>
      </w:divsChild>
    </w:div>
    <w:div w:id="1093666671">
      <w:bodyDiv w:val="1"/>
      <w:marLeft w:val="0"/>
      <w:marRight w:val="0"/>
      <w:marTop w:val="0"/>
      <w:marBottom w:val="0"/>
      <w:divBdr>
        <w:top w:val="none" w:sz="0" w:space="0" w:color="auto"/>
        <w:left w:val="none" w:sz="0" w:space="0" w:color="auto"/>
        <w:bottom w:val="none" w:sz="0" w:space="0" w:color="auto"/>
        <w:right w:val="none" w:sz="0" w:space="0" w:color="auto"/>
      </w:divBdr>
      <w:divsChild>
        <w:div w:id="752746641">
          <w:marLeft w:val="547"/>
          <w:marRight w:val="0"/>
          <w:marTop w:val="0"/>
          <w:marBottom w:val="0"/>
          <w:divBdr>
            <w:top w:val="none" w:sz="0" w:space="0" w:color="auto"/>
            <w:left w:val="none" w:sz="0" w:space="0" w:color="auto"/>
            <w:bottom w:val="none" w:sz="0" w:space="0" w:color="auto"/>
            <w:right w:val="none" w:sz="0" w:space="0" w:color="auto"/>
          </w:divBdr>
        </w:div>
        <w:div w:id="769392931">
          <w:marLeft w:val="1267"/>
          <w:marRight w:val="0"/>
          <w:marTop w:val="0"/>
          <w:marBottom w:val="0"/>
          <w:divBdr>
            <w:top w:val="none" w:sz="0" w:space="0" w:color="auto"/>
            <w:left w:val="none" w:sz="0" w:space="0" w:color="auto"/>
            <w:bottom w:val="none" w:sz="0" w:space="0" w:color="auto"/>
            <w:right w:val="none" w:sz="0" w:space="0" w:color="auto"/>
          </w:divBdr>
        </w:div>
        <w:div w:id="1226524140">
          <w:marLeft w:val="547"/>
          <w:marRight w:val="0"/>
          <w:marTop w:val="0"/>
          <w:marBottom w:val="0"/>
          <w:divBdr>
            <w:top w:val="none" w:sz="0" w:space="0" w:color="auto"/>
            <w:left w:val="none" w:sz="0" w:space="0" w:color="auto"/>
            <w:bottom w:val="none" w:sz="0" w:space="0" w:color="auto"/>
            <w:right w:val="none" w:sz="0" w:space="0" w:color="auto"/>
          </w:divBdr>
        </w:div>
        <w:div w:id="2009862406">
          <w:marLeft w:val="1267"/>
          <w:marRight w:val="0"/>
          <w:marTop w:val="0"/>
          <w:marBottom w:val="0"/>
          <w:divBdr>
            <w:top w:val="none" w:sz="0" w:space="0" w:color="auto"/>
            <w:left w:val="none" w:sz="0" w:space="0" w:color="auto"/>
            <w:bottom w:val="none" w:sz="0" w:space="0" w:color="auto"/>
            <w:right w:val="none" w:sz="0" w:space="0" w:color="auto"/>
          </w:divBdr>
        </w:div>
      </w:divsChild>
    </w:div>
    <w:div w:id="1207795105">
      <w:bodyDiv w:val="1"/>
      <w:marLeft w:val="0"/>
      <w:marRight w:val="0"/>
      <w:marTop w:val="0"/>
      <w:marBottom w:val="0"/>
      <w:divBdr>
        <w:top w:val="none" w:sz="0" w:space="0" w:color="auto"/>
        <w:left w:val="none" w:sz="0" w:space="0" w:color="auto"/>
        <w:bottom w:val="none" w:sz="0" w:space="0" w:color="auto"/>
        <w:right w:val="none" w:sz="0" w:space="0" w:color="auto"/>
      </w:divBdr>
    </w:div>
    <w:div w:id="1253129413">
      <w:bodyDiv w:val="1"/>
      <w:marLeft w:val="0"/>
      <w:marRight w:val="0"/>
      <w:marTop w:val="0"/>
      <w:marBottom w:val="0"/>
      <w:divBdr>
        <w:top w:val="none" w:sz="0" w:space="0" w:color="auto"/>
        <w:left w:val="none" w:sz="0" w:space="0" w:color="auto"/>
        <w:bottom w:val="none" w:sz="0" w:space="0" w:color="auto"/>
        <w:right w:val="none" w:sz="0" w:space="0" w:color="auto"/>
      </w:divBdr>
    </w:div>
    <w:div w:id="1259026278">
      <w:bodyDiv w:val="1"/>
      <w:marLeft w:val="0"/>
      <w:marRight w:val="0"/>
      <w:marTop w:val="0"/>
      <w:marBottom w:val="0"/>
      <w:divBdr>
        <w:top w:val="none" w:sz="0" w:space="0" w:color="auto"/>
        <w:left w:val="none" w:sz="0" w:space="0" w:color="auto"/>
        <w:bottom w:val="none" w:sz="0" w:space="0" w:color="auto"/>
        <w:right w:val="none" w:sz="0" w:space="0" w:color="auto"/>
      </w:divBdr>
    </w:div>
    <w:div w:id="1296256686">
      <w:bodyDiv w:val="1"/>
      <w:marLeft w:val="0"/>
      <w:marRight w:val="0"/>
      <w:marTop w:val="0"/>
      <w:marBottom w:val="0"/>
      <w:divBdr>
        <w:top w:val="none" w:sz="0" w:space="0" w:color="auto"/>
        <w:left w:val="none" w:sz="0" w:space="0" w:color="auto"/>
        <w:bottom w:val="none" w:sz="0" w:space="0" w:color="auto"/>
        <w:right w:val="none" w:sz="0" w:space="0" w:color="auto"/>
      </w:divBdr>
    </w:div>
    <w:div w:id="1360664977">
      <w:bodyDiv w:val="1"/>
      <w:marLeft w:val="0"/>
      <w:marRight w:val="0"/>
      <w:marTop w:val="0"/>
      <w:marBottom w:val="0"/>
      <w:divBdr>
        <w:top w:val="none" w:sz="0" w:space="0" w:color="auto"/>
        <w:left w:val="none" w:sz="0" w:space="0" w:color="auto"/>
        <w:bottom w:val="none" w:sz="0" w:space="0" w:color="auto"/>
        <w:right w:val="none" w:sz="0" w:space="0" w:color="auto"/>
      </w:divBdr>
    </w:div>
    <w:div w:id="1579435231">
      <w:bodyDiv w:val="1"/>
      <w:marLeft w:val="0"/>
      <w:marRight w:val="0"/>
      <w:marTop w:val="0"/>
      <w:marBottom w:val="0"/>
      <w:divBdr>
        <w:top w:val="none" w:sz="0" w:space="0" w:color="auto"/>
        <w:left w:val="none" w:sz="0" w:space="0" w:color="auto"/>
        <w:bottom w:val="none" w:sz="0" w:space="0" w:color="auto"/>
        <w:right w:val="none" w:sz="0" w:space="0" w:color="auto"/>
      </w:divBdr>
    </w:div>
    <w:div w:id="1684435557">
      <w:bodyDiv w:val="1"/>
      <w:marLeft w:val="0"/>
      <w:marRight w:val="0"/>
      <w:marTop w:val="0"/>
      <w:marBottom w:val="0"/>
      <w:divBdr>
        <w:top w:val="none" w:sz="0" w:space="0" w:color="auto"/>
        <w:left w:val="none" w:sz="0" w:space="0" w:color="auto"/>
        <w:bottom w:val="none" w:sz="0" w:space="0" w:color="auto"/>
        <w:right w:val="none" w:sz="0" w:space="0" w:color="auto"/>
      </w:divBdr>
      <w:divsChild>
        <w:div w:id="349261080">
          <w:marLeft w:val="547"/>
          <w:marRight w:val="0"/>
          <w:marTop w:val="0"/>
          <w:marBottom w:val="0"/>
          <w:divBdr>
            <w:top w:val="none" w:sz="0" w:space="0" w:color="auto"/>
            <w:left w:val="none" w:sz="0" w:space="0" w:color="auto"/>
            <w:bottom w:val="none" w:sz="0" w:space="0" w:color="auto"/>
            <w:right w:val="none" w:sz="0" w:space="0" w:color="auto"/>
          </w:divBdr>
        </w:div>
        <w:div w:id="953904055">
          <w:marLeft w:val="547"/>
          <w:marRight w:val="0"/>
          <w:marTop w:val="0"/>
          <w:marBottom w:val="0"/>
          <w:divBdr>
            <w:top w:val="none" w:sz="0" w:space="0" w:color="auto"/>
            <w:left w:val="none" w:sz="0" w:space="0" w:color="auto"/>
            <w:bottom w:val="none" w:sz="0" w:space="0" w:color="auto"/>
            <w:right w:val="none" w:sz="0" w:space="0" w:color="auto"/>
          </w:divBdr>
        </w:div>
        <w:div w:id="1491141076">
          <w:marLeft w:val="547"/>
          <w:marRight w:val="0"/>
          <w:marTop w:val="0"/>
          <w:marBottom w:val="0"/>
          <w:divBdr>
            <w:top w:val="none" w:sz="0" w:space="0" w:color="auto"/>
            <w:left w:val="none" w:sz="0" w:space="0" w:color="auto"/>
            <w:bottom w:val="none" w:sz="0" w:space="0" w:color="auto"/>
            <w:right w:val="none" w:sz="0" w:space="0" w:color="auto"/>
          </w:divBdr>
        </w:div>
      </w:divsChild>
    </w:div>
    <w:div w:id="1839492793">
      <w:bodyDiv w:val="1"/>
      <w:marLeft w:val="0"/>
      <w:marRight w:val="0"/>
      <w:marTop w:val="0"/>
      <w:marBottom w:val="0"/>
      <w:divBdr>
        <w:top w:val="none" w:sz="0" w:space="0" w:color="auto"/>
        <w:left w:val="none" w:sz="0" w:space="0" w:color="auto"/>
        <w:bottom w:val="none" w:sz="0" w:space="0" w:color="auto"/>
        <w:right w:val="none" w:sz="0" w:space="0" w:color="auto"/>
      </w:divBdr>
    </w:div>
    <w:div w:id="1842427276">
      <w:bodyDiv w:val="1"/>
      <w:marLeft w:val="0"/>
      <w:marRight w:val="0"/>
      <w:marTop w:val="0"/>
      <w:marBottom w:val="0"/>
      <w:divBdr>
        <w:top w:val="none" w:sz="0" w:space="0" w:color="auto"/>
        <w:left w:val="none" w:sz="0" w:space="0" w:color="auto"/>
        <w:bottom w:val="none" w:sz="0" w:space="0" w:color="auto"/>
        <w:right w:val="none" w:sz="0" w:space="0" w:color="auto"/>
      </w:divBdr>
    </w:div>
    <w:div w:id="1852259989">
      <w:bodyDiv w:val="1"/>
      <w:marLeft w:val="0"/>
      <w:marRight w:val="0"/>
      <w:marTop w:val="0"/>
      <w:marBottom w:val="0"/>
      <w:divBdr>
        <w:top w:val="none" w:sz="0" w:space="0" w:color="auto"/>
        <w:left w:val="none" w:sz="0" w:space="0" w:color="auto"/>
        <w:bottom w:val="none" w:sz="0" w:space="0" w:color="auto"/>
        <w:right w:val="none" w:sz="0" w:space="0" w:color="auto"/>
      </w:divBdr>
    </w:div>
    <w:div w:id="1915697805">
      <w:bodyDiv w:val="1"/>
      <w:marLeft w:val="0"/>
      <w:marRight w:val="0"/>
      <w:marTop w:val="0"/>
      <w:marBottom w:val="0"/>
      <w:divBdr>
        <w:top w:val="none" w:sz="0" w:space="0" w:color="auto"/>
        <w:left w:val="none" w:sz="0" w:space="0" w:color="auto"/>
        <w:bottom w:val="none" w:sz="0" w:space="0" w:color="auto"/>
        <w:right w:val="none" w:sz="0" w:space="0" w:color="auto"/>
      </w:divBdr>
      <w:divsChild>
        <w:div w:id="1765764517">
          <w:marLeft w:val="360"/>
          <w:marRight w:val="0"/>
          <w:marTop w:val="0"/>
          <w:marBottom w:val="0"/>
          <w:divBdr>
            <w:top w:val="none" w:sz="0" w:space="0" w:color="auto"/>
            <w:left w:val="none" w:sz="0" w:space="0" w:color="auto"/>
            <w:bottom w:val="none" w:sz="0" w:space="0" w:color="auto"/>
            <w:right w:val="none" w:sz="0" w:space="0" w:color="auto"/>
          </w:divBdr>
        </w:div>
      </w:divsChild>
    </w:div>
    <w:div w:id="2019235280">
      <w:bodyDiv w:val="1"/>
      <w:marLeft w:val="0"/>
      <w:marRight w:val="0"/>
      <w:marTop w:val="0"/>
      <w:marBottom w:val="0"/>
      <w:divBdr>
        <w:top w:val="none" w:sz="0" w:space="0" w:color="auto"/>
        <w:left w:val="none" w:sz="0" w:space="0" w:color="auto"/>
        <w:bottom w:val="none" w:sz="0" w:space="0" w:color="auto"/>
        <w:right w:val="none" w:sz="0" w:space="0" w:color="auto"/>
      </w:divBdr>
    </w:div>
    <w:div w:id="2037926269">
      <w:bodyDiv w:val="1"/>
      <w:marLeft w:val="0"/>
      <w:marRight w:val="0"/>
      <w:marTop w:val="0"/>
      <w:marBottom w:val="0"/>
      <w:divBdr>
        <w:top w:val="none" w:sz="0" w:space="0" w:color="auto"/>
        <w:left w:val="none" w:sz="0" w:space="0" w:color="auto"/>
        <w:bottom w:val="none" w:sz="0" w:space="0" w:color="auto"/>
        <w:right w:val="none" w:sz="0" w:space="0" w:color="auto"/>
      </w:divBdr>
      <w:divsChild>
        <w:div w:id="1926304462">
          <w:marLeft w:val="547"/>
          <w:marRight w:val="0"/>
          <w:marTop w:val="0"/>
          <w:marBottom w:val="0"/>
          <w:divBdr>
            <w:top w:val="none" w:sz="0" w:space="0" w:color="auto"/>
            <w:left w:val="none" w:sz="0" w:space="0" w:color="auto"/>
            <w:bottom w:val="none" w:sz="0" w:space="0" w:color="auto"/>
            <w:right w:val="none" w:sz="0" w:space="0" w:color="auto"/>
          </w:divBdr>
        </w:div>
      </w:divsChild>
    </w:div>
    <w:div w:id="2107188329">
      <w:bodyDiv w:val="1"/>
      <w:marLeft w:val="0"/>
      <w:marRight w:val="0"/>
      <w:marTop w:val="0"/>
      <w:marBottom w:val="0"/>
      <w:divBdr>
        <w:top w:val="none" w:sz="0" w:space="0" w:color="auto"/>
        <w:left w:val="none" w:sz="0" w:space="0" w:color="auto"/>
        <w:bottom w:val="none" w:sz="0" w:space="0" w:color="auto"/>
        <w:right w:val="none" w:sz="0" w:space="0" w:color="auto"/>
      </w:divBdr>
    </w:div>
    <w:div w:id="2138987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cid:image001.png@01DA955E.B3360FA0"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hpikus@irionline.org"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kdease@irionline.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47405BA74E34ABF5F812EFCEDB6DE" ma:contentTypeVersion="13" ma:contentTypeDescription="Create a new document." ma:contentTypeScope="" ma:versionID="41134f234aba5cce473148fcca94a126">
  <xsd:schema xmlns:xsd="http://www.w3.org/2001/XMLSchema" xmlns:xs="http://www.w3.org/2001/XMLSchema" xmlns:p="http://schemas.microsoft.com/office/2006/metadata/properties" xmlns:ns2="9fccc204-5713-4c78-a21d-59793ba36069" xmlns:ns3="15421740-46cd-401b-b22f-0b6c9da52387" targetNamespace="http://schemas.microsoft.com/office/2006/metadata/properties" ma:root="true" ma:fieldsID="05d1aca73033b99d2b2c2ffed5f7cb3e" ns2:_="" ns3:_="">
    <xsd:import namespace="9fccc204-5713-4c78-a21d-59793ba36069"/>
    <xsd:import namespace="15421740-46cd-401b-b22f-0b6c9da523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fccc204-5713-4c78-a21d-59793ba360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81145d69-b94f-4936-900b-c7e02704b2bd"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5421740-46cd-401b-b22f-0b6c9da523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8481bf63-48a6-43d9-8adf-0012fec86478}" ma:internalName="TaxCatchAll" ma:showField="CatchAllData" ma:web="15421740-46cd-401b-b22f-0b6c9da523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5421740-46cd-401b-b22f-0b6c9da52387" xsi:nil="true"/>
    <lcf76f155ced4ddcb4097134ff3c332f xmlns="9fccc204-5713-4c78-a21d-59793ba3606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B2D0F5C-58DF-4D35-BBC8-B6004AE3E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fccc204-5713-4c78-a21d-59793ba36069"/>
    <ds:schemaRef ds:uri="15421740-46cd-401b-b22f-0b6c9da523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532465-8C7A-4BD9-B932-671319435E91}">
  <ds:schemaRefs>
    <ds:schemaRef ds:uri="http://schemas.microsoft.com/sharepoint/v3/contenttype/forms"/>
  </ds:schemaRefs>
</ds:datastoreItem>
</file>

<file path=customXml/itemProps3.xml><?xml version="1.0" encoding="utf-8"?>
<ds:datastoreItem xmlns:ds="http://schemas.openxmlformats.org/officeDocument/2006/customXml" ds:itemID="{0ACB6F98-B45C-41A0-AA41-01C728D6ED25}">
  <ds:schemaRefs>
    <ds:schemaRef ds:uri="http://schemas.microsoft.com/office/2006/metadata/properties"/>
    <ds:schemaRef ds:uri="http://schemas.microsoft.com/office/infopath/2007/PartnerControls"/>
    <ds:schemaRef ds:uri="15421740-46cd-401b-b22f-0b6c9da52387"/>
    <ds:schemaRef ds:uri="9fccc204-5713-4c78-a21d-59793ba36069"/>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2966</Words>
  <Characters>16909</Characters>
  <Application>Microsoft Office Word</Application>
  <DocSecurity>4</DocSecurity>
  <Lines>140</Lines>
  <Paragraphs>39</Paragraphs>
  <ScaleCrop>false</ScaleCrop>
  <Company/>
  <LinksUpToDate>false</LinksUpToDate>
  <CharactersWithSpaces>19836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Micale</dc:creator>
  <cp:keywords/>
  <dc:description/>
  <cp:lastModifiedBy>Katherine Dease</cp:lastModifiedBy>
  <cp:revision>698</cp:revision>
  <cp:lastPrinted>2024-07-01T17:31:00Z</cp:lastPrinted>
  <dcterms:created xsi:type="dcterms:W3CDTF">2024-04-23T21:35:00Z</dcterms:created>
  <dcterms:modified xsi:type="dcterms:W3CDTF">2024-07-10T15:00:00Z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1c260d58-11ee-4ae9-b8a7-db78565f2c4b</vt:lpwstr>
  </property>
  <property fmtid="{D5CDD505-2E9C-101B-9397-08002B2CF9AE}" pid="3" name="ContentTypeId">
    <vt:lpwstr>0x0101004B947405BA74E34ABF5F812EFCEDB6DE</vt:lpwstr>
  </property>
  <property fmtid="{D5CDD505-2E9C-101B-9397-08002B2CF9AE}" pid="4" name="MediaServiceImageTags">
    <vt:lpwstr/>
  </property>
</Properties>
</file>